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b w:val="0"/>
          <w:sz w:val="36"/>
          <w:szCs w:val="36"/>
        </w:rPr>
      </w:pPr>
      <w:bookmarkStart w:id="0" w:name="_Toc2966929"/>
      <w:r>
        <w:rPr>
          <w:rFonts w:hint="eastAsia" w:ascii="宋体" w:hAnsi="宋体"/>
          <w:b w:val="0"/>
          <w:sz w:val="36"/>
          <w:szCs w:val="36"/>
        </w:rPr>
        <w:t>中药专业人才培养方案（中级工）</w:t>
      </w:r>
      <w:bookmarkEnd w:id="0"/>
    </w:p>
    <w:p>
      <w:pPr>
        <w:pStyle w:val="2"/>
        <w:rPr>
          <w:rFonts w:ascii="宋体"/>
          <w:b w:val="0"/>
          <w:sz w:val="36"/>
          <w:szCs w:val="36"/>
        </w:rPr>
      </w:pPr>
      <w:bookmarkStart w:id="1" w:name="_Toc2966930"/>
      <w:r>
        <w:rPr>
          <w:rFonts w:hint="eastAsia" w:ascii="宋体" w:hAnsi="宋体"/>
          <w:b w:val="0"/>
          <w:sz w:val="36"/>
          <w:szCs w:val="36"/>
        </w:rPr>
        <w:t>（</w:t>
      </w:r>
      <w:r>
        <w:rPr>
          <w:rFonts w:ascii="宋体" w:hAnsi="宋体"/>
          <w:b w:val="0"/>
          <w:sz w:val="36"/>
          <w:szCs w:val="36"/>
        </w:rPr>
        <w:t>20</w:t>
      </w:r>
      <w:r>
        <w:rPr>
          <w:rFonts w:hint="default" w:ascii="宋体" w:hAnsi="宋体"/>
          <w:b w:val="0"/>
          <w:sz w:val="36"/>
          <w:szCs w:val="36"/>
        </w:rPr>
        <w:t>21</w:t>
      </w:r>
      <w:r>
        <w:rPr>
          <w:rFonts w:hint="eastAsia" w:ascii="宋体" w:hAnsi="宋体"/>
          <w:b w:val="0"/>
          <w:sz w:val="36"/>
          <w:szCs w:val="36"/>
        </w:rPr>
        <w:t>年度）</w:t>
      </w:r>
      <w:bookmarkEnd w:id="1"/>
    </w:p>
    <w:p>
      <w:pPr>
        <w:spacing w:line="500" w:lineRule="exact"/>
        <w:ind w:firstLine="600" w:firstLineChars="200"/>
        <w:jc w:val="left"/>
        <w:rPr>
          <w:rFonts w:ascii="黑体" w:hAnsi="黑体" w:eastAsia="黑体" w:cs="黑体"/>
          <w:color w:val="000000"/>
          <w:sz w:val="30"/>
          <w:szCs w:val="30"/>
        </w:rPr>
      </w:pPr>
      <w:r>
        <w:rPr>
          <w:rFonts w:hint="eastAsia" w:ascii="黑体" w:hAnsi="黑体" w:eastAsia="黑体" w:cs="黑体"/>
          <w:color w:val="000000"/>
          <w:sz w:val="30"/>
          <w:szCs w:val="30"/>
        </w:rPr>
        <w:t>一、专业名称</w:t>
      </w:r>
      <w:r>
        <w:rPr>
          <w:rFonts w:ascii="黑体" w:hAnsi="黑体" w:eastAsia="黑体" w:cs="黑体"/>
          <w:color w:val="000000"/>
          <w:sz w:val="30"/>
          <w:szCs w:val="30"/>
        </w:rPr>
        <w:t>(</w:t>
      </w:r>
      <w:r>
        <w:rPr>
          <w:rFonts w:hint="eastAsia" w:ascii="黑体" w:hAnsi="黑体" w:eastAsia="黑体" w:cs="黑体"/>
          <w:color w:val="000000"/>
          <w:sz w:val="30"/>
          <w:szCs w:val="30"/>
        </w:rPr>
        <w:t>专业代码）</w:t>
      </w:r>
    </w:p>
    <w:p>
      <w:pPr>
        <w:spacing w:line="500" w:lineRule="exact"/>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中药（</w:t>
      </w:r>
      <w:r>
        <w:rPr>
          <w:rFonts w:ascii="仿宋" w:hAnsi="仿宋" w:eastAsia="仿宋" w:cs="仿宋"/>
          <w:color w:val="000000"/>
          <w:sz w:val="30"/>
          <w:szCs w:val="30"/>
        </w:rPr>
        <w:t>1301</w:t>
      </w:r>
      <w:r>
        <w:rPr>
          <w:rFonts w:hint="eastAsia" w:ascii="仿宋" w:hAnsi="仿宋" w:eastAsia="仿宋" w:cs="仿宋"/>
          <w:color w:val="000000"/>
          <w:sz w:val="30"/>
          <w:szCs w:val="30"/>
        </w:rPr>
        <w:t>）</w:t>
      </w:r>
      <w:r>
        <w:rPr>
          <w:rFonts w:ascii="仿宋" w:hAnsi="仿宋" w:eastAsia="仿宋" w:cs="仿宋"/>
          <w:color w:val="000000"/>
          <w:sz w:val="30"/>
          <w:szCs w:val="30"/>
        </w:rPr>
        <w:t xml:space="preserve">   </w:t>
      </w:r>
    </w:p>
    <w:p>
      <w:pPr>
        <w:spacing w:line="500" w:lineRule="exact"/>
        <w:ind w:firstLine="600" w:firstLineChars="200"/>
        <w:jc w:val="left"/>
        <w:rPr>
          <w:rFonts w:ascii="黑体" w:hAnsi="黑体" w:eastAsia="黑体" w:cs="黑体"/>
          <w:color w:val="000000"/>
          <w:sz w:val="30"/>
          <w:szCs w:val="30"/>
        </w:rPr>
      </w:pPr>
      <w:r>
        <w:rPr>
          <w:rFonts w:hint="eastAsia" w:ascii="黑体" w:hAnsi="黑体" w:eastAsia="黑体" w:cs="黑体"/>
          <w:color w:val="000000"/>
          <w:sz w:val="30"/>
          <w:szCs w:val="30"/>
        </w:rPr>
        <w:t>二、入学要求</w:t>
      </w:r>
    </w:p>
    <w:p>
      <w:pPr>
        <w:spacing w:line="500" w:lineRule="exact"/>
        <w:ind w:firstLine="591" w:firstLineChars="197"/>
        <w:rPr>
          <w:rFonts w:ascii="仿宋" w:hAnsi="仿宋" w:eastAsia="仿宋" w:cs="仿宋"/>
          <w:sz w:val="30"/>
          <w:szCs w:val="30"/>
        </w:rPr>
      </w:pPr>
      <w:r>
        <w:rPr>
          <w:rFonts w:hint="eastAsia" w:ascii="仿宋" w:hAnsi="仿宋" w:eastAsia="仿宋" w:cs="仿宋"/>
          <w:color w:val="000000"/>
          <w:sz w:val="30"/>
          <w:szCs w:val="30"/>
        </w:rPr>
        <w:t>初中毕业生</w:t>
      </w:r>
      <w:r>
        <w:rPr>
          <w:rFonts w:hint="eastAsia" w:ascii="仿宋" w:hAnsi="仿宋" w:eastAsia="仿宋" w:cs="仿宋"/>
          <w:sz w:val="30"/>
          <w:szCs w:val="30"/>
        </w:rPr>
        <w:t>或具有同等学历者</w:t>
      </w:r>
    </w:p>
    <w:p>
      <w:pPr>
        <w:spacing w:line="500" w:lineRule="exact"/>
        <w:ind w:firstLine="600" w:firstLineChars="200"/>
        <w:jc w:val="left"/>
        <w:rPr>
          <w:rFonts w:ascii="黑体" w:hAnsi="黑体" w:eastAsia="黑体" w:cs="黑体"/>
          <w:color w:val="000000"/>
          <w:sz w:val="30"/>
          <w:szCs w:val="30"/>
        </w:rPr>
      </w:pPr>
      <w:r>
        <w:rPr>
          <w:rFonts w:hint="eastAsia" w:ascii="黑体" w:hAnsi="黑体" w:eastAsia="黑体" w:cs="黑体"/>
          <w:color w:val="000000"/>
          <w:sz w:val="30"/>
          <w:szCs w:val="30"/>
        </w:rPr>
        <w:t>三、基本学制</w:t>
      </w:r>
    </w:p>
    <w:p>
      <w:pPr>
        <w:spacing w:line="500" w:lineRule="exact"/>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lang w:val="en-US" w:eastAsia="zh-Hans"/>
        </w:rPr>
        <w:t>三</w:t>
      </w:r>
      <w:r>
        <w:rPr>
          <w:rFonts w:hint="eastAsia" w:ascii="仿宋" w:hAnsi="仿宋" w:eastAsia="仿宋" w:cs="仿宋"/>
          <w:color w:val="000000"/>
          <w:sz w:val="30"/>
          <w:szCs w:val="30"/>
        </w:rPr>
        <w:t>年</w:t>
      </w:r>
    </w:p>
    <w:p>
      <w:pPr>
        <w:spacing w:line="500" w:lineRule="exact"/>
        <w:ind w:firstLine="600" w:firstLineChars="200"/>
        <w:jc w:val="left"/>
        <w:rPr>
          <w:rFonts w:ascii="黑体" w:hAnsi="黑体" w:eastAsia="黑体" w:cs="黑体"/>
          <w:color w:val="000000"/>
          <w:sz w:val="30"/>
          <w:szCs w:val="30"/>
        </w:rPr>
      </w:pPr>
      <w:r>
        <w:rPr>
          <w:rFonts w:hint="eastAsia" w:ascii="黑体" w:hAnsi="黑体" w:eastAsia="黑体" w:cs="黑体"/>
          <w:color w:val="000000"/>
          <w:sz w:val="30"/>
          <w:szCs w:val="30"/>
        </w:rPr>
        <w:t>四、人才培养目标</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本专业遵循高等专科学校“基础理论适度、技术应用能力强、知识面较宽、综合素质较高”的办学特点，以及“以服务为宗旨、就业为导向、岗位为前提、能力为重点、素质为根本”的办学理念。为适应社会经济发展，提高学生的生存能力和就业层次的需要，结合我校实际，确立我校中药专业以培养具有中药制药、炮制、鉴定、药品营销以及中药管理等方面知识和技能的中药复合型人才为特色。确定本专业的人才培养目标：拥护党的基本路线，适应社会经济发展需要，德智体美全面发展，掌握本专业必备的中药理论、技能，具有从事本专业实际工作的综合职业能力和全面素质，能在生产、检验、流通、管理和服务等第一线工作的高素质技能型中药人才。</w:t>
      </w:r>
    </w:p>
    <w:p>
      <w:pPr>
        <w:spacing w:line="500" w:lineRule="exact"/>
        <w:ind w:firstLine="600" w:firstLineChars="200"/>
        <w:jc w:val="left"/>
        <w:rPr>
          <w:rFonts w:ascii="仿宋" w:hAnsi="仿宋" w:eastAsia="仿宋" w:cs="仿宋"/>
          <w:kern w:val="0"/>
          <w:sz w:val="30"/>
          <w:szCs w:val="30"/>
        </w:rPr>
      </w:pPr>
      <w:r>
        <w:rPr>
          <w:rFonts w:hint="eastAsia" w:ascii="黑体" w:hAnsi="黑体" w:eastAsia="黑体" w:cs="黑体"/>
          <w:color w:val="000000"/>
          <w:sz w:val="30"/>
          <w:szCs w:val="30"/>
        </w:rPr>
        <w:t>五、人才规格</w:t>
      </w:r>
    </w:p>
    <w:p>
      <w:pPr>
        <w:spacing w:line="500" w:lineRule="exact"/>
        <w:ind w:firstLine="450" w:firstLineChars="150"/>
        <w:jc w:val="left"/>
        <w:rPr>
          <w:rFonts w:ascii="楷体" w:hAnsi="楷体" w:eastAsia="楷体" w:cs="楷体"/>
          <w:b/>
          <w:bCs/>
          <w:color w:val="000000"/>
          <w:sz w:val="30"/>
          <w:szCs w:val="30"/>
        </w:rPr>
      </w:pPr>
      <w:r>
        <w:rPr>
          <w:rFonts w:hint="eastAsia" w:ascii="楷体" w:hAnsi="楷体" w:eastAsia="楷体" w:cs="楷体"/>
          <w:b/>
          <w:bCs/>
          <w:color w:val="000000"/>
          <w:sz w:val="30"/>
          <w:szCs w:val="30"/>
        </w:rPr>
        <w:t>（一）基本知识要求</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1</w:t>
      </w:r>
      <w:r>
        <w:rPr>
          <w:rFonts w:hint="eastAsia" w:ascii="仿宋" w:hAnsi="仿宋" w:eastAsia="仿宋" w:cs="仿宋"/>
          <w:sz w:val="30"/>
          <w:szCs w:val="30"/>
        </w:rPr>
        <w:t>）具有良好的语言表达和应用写作能力，能够正确、规范地撰写报告、总结等应用文体。有良好的公关礼仪能力，掌握一定的商务礼仪规范，能够较好地进行沟通和交流。</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2</w:t>
      </w:r>
      <w:r>
        <w:rPr>
          <w:rFonts w:hint="eastAsia" w:ascii="仿宋" w:hAnsi="仿宋" w:eastAsia="仿宋" w:cs="仿宋"/>
          <w:sz w:val="30"/>
          <w:szCs w:val="30"/>
        </w:rPr>
        <w:t>）具有中药专业实际工作所必需的基本理论，基本知识，能够熟练运用中药专业基本操作技能的能力。</w:t>
      </w:r>
    </w:p>
    <w:p>
      <w:pPr>
        <w:spacing w:line="500" w:lineRule="exact"/>
        <w:ind w:firstLine="600" w:firstLineChars="200"/>
        <w:rPr>
          <w:rFonts w:ascii="仿宋" w:hAnsi="仿宋" w:eastAsia="仿宋" w:cs="仿宋"/>
          <w:color w:val="000000"/>
          <w:sz w:val="30"/>
          <w:szCs w:val="30"/>
        </w:rPr>
      </w:pPr>
      <w:r>
        <w:rPr>
          <w:rFonts w:hint="eastAsia" w:ascii="仿宋" w:hAnsi="仿宋" w:eastAsia="仿宋" w:cs="仿宋"/>
          <w:sz w:val="30"/>
          <w:szCs w:val="30"/>
        </w:rPr>
        <w:t>（</w:t>
      </w:r>
      <w:r>
        <w:rPr>
          <w:rFonts w:ascii="仿宋" w:hAnsi="仿宋" w:eastAsia="仿宋" w:cs="仿宋"/>
          <w:sz w:val="30"/>
          <w:szCs w:val="30"/>
        </w:rPr>
        <w:t>3</w:t>
      </w:r>
      <w:r>
        <w:rPr>
          <w:rFonts w:hint="eastAsia" w:ascii="仿宋" w:hAnsi="仿宋" w:eastAsia="仿宋" w:cs="仿宋"/>
          <w:sz w:val="30"/>
          <w:szCs w:val="30"/>
        </w:rPr>
        <w:t>）</w:t>
      </w:r>
      <w:r>
        <w:rPr>
          <w:rFonts w:hint="eastAsia" w:ascii="仿宋" w:hAnsi="仿宋" w:eastAsia="仿宋" w:cs="仿宋"/>
          <w:color w:val="000000"/>
          <w:sz w:val="30"/>
          <w:szCs w:val="30"/>
        </w:rPr>
        <w:t>具有与中药专业相关的人文、社科等方面的知识和能力。</w:t>
      </w:r>
    </w:p>
    <w:p>
      <w:pPr>
        <w:spacing w:line="500" w:lineRule="exact"/>
        <w:ind w:firstLine="450" w:firstLineChars="150"/>
        <w:jc w:val="left"/>
        <w:rPr>
          <w:rFonts w:ascii="楷体" w:hAnsi="楷体" w:eastAsia="楷体" w:cs="楷体"/>
          <w:b/>
          <w:bCs/>
          <w:color w:val="000000"/>
          <w:sz w:val="30"/>
          <w:szCs w:val="30"/>
        </w:rPr>
      </w:pPr>
      <w:r>
        <w:rPr>
          <w:rFonts w:hint="eastAsia" w:ascii="楷体" w:hAnsi="楷体" w:eastAsia="楷体" w:cs="楷体"/>
          <w:b/>
          <w:bCs/>
          <w:color w:val="000000"/>
          <w:sz w:val="30"/>
          <w:szCs w:val="30"/>
        </w:rPr>
        <w:t>（二）职业素养</w:t>
      </w:r>
    </w:p>
    <w:p>
      <w:pPr>
        <w:spacing w:line="500" w:lineRule="exact"/>
        <w:ind w:firstLine="600" w:firstLineChars="200"/>
        <w:rPr>
          <w:rFonts w:ascii="仿宋" w:hAnsi="仿宋" w:eastAsia="仿宋" w:cs="仿宋"/>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1</w:t>
      </w:r>
      <w:r>
        <w:rPr>
          <w:rFonts w:hint="eastAsia" w:ascii="仿宋" w:hAnsi="仿宋" w:eastAsia="仿宋" w:cs="仿宋"/>
          <w:color w:val="000000"/>
          <w:sz w:val="30"/>
          <w:szCs w:val="30"/>
        </w:rPr>
        <w:t>）</w:t>
      </w:r>
      <w:r>
        <w:rPr>
          <w:rFonts w:hint="eastAsia" w:ascii="仿宋" w:hAnsi="仿宋" w:eastAsia="仿宋" w:cs="仿宋"/>
          <w:sz w:val="30"/>
          <w:szCs w:val="30"/>
        </w:rPr>
        <w:t>拥护中国共产党，热爱社会主义祖国，热爱人民，有正确的世界观、人生观和价值观，有良好的思想品德和行为习惯。</w:t>
      </w:r>
    </w:p>
    <w:p>
      <w:pPr>
        <w:adjustRightInd w:val="0"/>
        <w:snapToGrid w:val="0"/>
        <w:spacing w:line="500" w:lineRule="exact"/>
        <w:ind w:firstLine="600" w:firstLineChars="200"/>
        <w:rPr>
          <w:rFonts w:ascii="仿宋" w:hAnsi="仿宋" w:eastAsia="仿宋" w:cs="仿宋"/>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2</w:t>
      </w:r>
      <w:r>
        <w:rPr>
          <w:rFonts w:hint="eastAsia" w:ascii="仿宋" w:hAnsi="仿宋" w:eastAsia="仿宋" w:cs="仿宋"/>
          <w:color w:val="000000"/>
          <w:sz w:val="30"/>
          <w:szCs w:val="30"/>
        </w:rPr>
        <w:t>）</w:t>
      </w:r>
      <w:r>
        <w:rPr>
          <w:rFonts w:hint="eastAsia" w:ascii="仿宋" w:hAnsi="仿宋" w:eastAsia="仿宋" w:cs="仿宋"/>
          <w:sz w:val="30"/>
          <w:szCs w:val="30"/>
        </w:rPr>
        <w:t>有良好的职业道德，爱岗敬业，能吃苦耐劳、忠于职守、严于律己、履行职责。</w:t>
      </w:r>
    </w:p>
    <w:p>
      <w:pPr>
        <w:spacing w:line="500" w:lineRule="exact"/>
        <w:ind w:firstLine="600" w:firstLineChars="200"/>
        <w:rPr>
          <w:rFonts w:ascii="仿宋" w:hAnsi="仿宋" w:eastAsia="仿宋" w:cs="仿宋"/>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3</w:t>
      </w:r>
      <w:r>
        <w:rPr>
          <w:rFonts w:hint="eastAsia" w:ascii="仿宋" w:hAnsi="仿宋" w:eastAsia="仿宋" w:cs="仿宋"/>
          <w:color w:val="000000"/>
          <w:sz w:val="30"/>
          <w:szCs w:val="30"/>
        </w:rPr>
        <w:t>）</w:t>
      </w:r>
      <w:r>
        <w:rPr>
          <w:rFonts w:hint="eastAsia" w:ascii="仿宋" w:hAnsi="仿宋" w:eastAsia="仿宋" w:cs="仿宋"/>
          <w:sz w:val="30"/>
          <w:szCs w:val="30"/>
        </w:rPr>
        <w:t>具有从事专业工作安全生产、环保等意识，能遵守相关的法律法规。</w:t>
      </w:r>
    </w:p>
    <w:p>
      <w:pPr>
        <w:spacing w:line="500" w:lineRule="exact"/>
        <w:ind w:firstLine="600" w:firstLineChars="200"/>
        <w:rPr>
          <w:rFonts w:ascii="仿宋" w:hAnsi="仿宋" w:eastAsia="仿宋" w:cs="仿宋"/>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4</w:t>
      </w:r>
      <w:r>
        <w:rPr>
          <w:rFonts w:hint="eastAsia" w:ascii="仿宋" w:hAnsi="仿宋" w:eastAsia="仿宋" w:cs="仿宋"/>
          <w:color w:val="000000"/>
          <w:sz w:val="30"/>
          <w:szCs w:val="30"/>
        </w:rPr>
        <w:t>）</w:t>
      </w:r>
      <w:r>
        <w:rPr>
          <w:rFonts w:hint="eastAsia" w:ascii="仿宋" w:hAnsi="仿宋" w:eastAsia="仿宋" w:cs="仿宋"/>
          <w:sz w:val="30"/>
          <w:szCs w:val="30"/>
        </w:rPr>
        <w:t>具备从事本专业相关工作所必需的文化基础知识，具备正确的语言文字表达能力。</w:t>
      </w:r>
    </w:p>
    <w:p>
      <w:pPr>
        <w:spacing w:line="500" w:lineRule="exact"/>
        <w:ind w:firstLine="600" w:firstLineChars="200"/>
        <w:rPr>
          <w:rFonts w:ascii="仿宋" w:hAnsi="仿宋" w:eastAsia="仿宋" w:cs="仿宋"/>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5</w:t>
      </w:r>
      <w:r>
        <w:rPr>
          <w:rFonts w:hint="eastAsia" w:ascii="仿宋" w:hAnsi="仿宋" w:eastAsia="仿宋" w:cs="仿宋"/>
          <w:color w:val="000000"/>
          <w:sz w:val="30"/>
          <w:szCs w:val="30"/>
        </w:rPr>
        <w:t>）</w:t>
      </w:r>
      <w:r>
        <w:rPr>
          <w:rFonts w:hint="eastAsia" w:ascii="仿宋" w:hAnsi="仿宋" w:eastAsia="仿宋" w:cs="仿宋"/>
          <w:sz w:val="30"/>
          <w:szCs w:val="30"/>
        </w:rPr>
        <w:t>具有良好的人际交流能力、团队合作精神、沟通能力和客户服务意识。</w:t>
      </w:r>
    </w:p>
    <w:p>
      <w:pPr>
        <w:spacing w:line="500" w:lineRule="exact"/>
        <w:ind w:firstLine="600" w:firstLineChars="200"/>
        <w:rPr>
          <w:rFonts w:ascii="仿宋" w:hAnsi="仿宋" w:eastAsia="仿宋" w:cs="仿宋"/>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6</w:t>
      </w:r>
      <w:r>
        <w:rPr>
          <w:rFonts w:hint="eastAsia" w:ascii="仿宋" w:hAnsi="仿宋" w:eastAsia="仿宋" w:cs="仿宋"/>
          <w:color w:val="000000"/>
          <w:sz w:val="30"/>
          <w:szCs w:val="30"/>
        </w:rPr>
        <w:t>）</w:t>
      </w:r>
      <w:r>
        <w:rPr>
          <w:rFonts w:hint="eastAsia" w:ascii="仿宋" w:hAnsi="仿宋" w:eastAsia="仿宋" w:cs="仿宋"/>
          <w:sz w:val="30"/>
          <w:szCs w:val="30"/>
        </w:rPr>
        <w:t>具有一定的人文艺术、社会科学知识，对自然、社会生活和艺术具有一定的鉴赏能力和高尚的生活情操与美的心灵。</w:t>
      </w:r>
    </w:p>
    <w:p>
      <w:pPr>
        <w:spacing w:line="500" w:lineRule="exact"/>
        <w:ind w:firstLine="600" w:firstLineChars="200"/>
        <w:rPr>
          <w:rFonts w:ascii="仿宋" w:hAnsi="仿宋" w:eastAsia="仿宋" w:cs="仿宋"/>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7</w:t>
      </w:r>
      <w:r>
        <w:rPr>
          <w:rFonts w:hint="eastAsia" w:ascii="仿宋" w:hAnsi="仿宋" w:eastAsia="仿宋" w:cs="仿宋"/>
          <w:color w:val="000000"/>
          <w:sz w:val="30"/>
          <w:szCs w:val="30"/>
        </w:rPr>
        <w:t>）</w:t>
      </w:r>
      <w:r>
        <w:rPr>
          <w:rFonts w:hint="eastAsia" w:ascii="仿宋" w:hAnsi="仿宋" w:eastAsia="仿宋" w:cs="仿宋"/>
          <w:sz w:val="30"/>
          <w:szCs w:val="30"/>
        </w:rPr>
        <w:t>具有自主学习、继续学习和适应职业变化的能力。</w:t>
      </w:r>
    </w:p>
    <w:p>
      <w:pPr>
        <w:spacing w:line="500" w:lineRule="exact"/>
        <w:ind w:firstLine="450" w:firstLineChars="150"/>
        <w:jc w:val="left"/>
        <w:rPr>
          <w:rFonts w:ascii="楷体" w:hAnsi="楷体" w:eastAsia="楷体" w:cs="楷体"/>
          <w:b/>
          <w:bCs/>
          <w:color w:val="000000"/>
          <w:sz w:val="30"/>
          <w:szCs w:val="30"/>
        </w:rPr>
      </w:pPr>
      <w:r>
        <w:rPr>
          <w:rFonts w:hint="eastAsia" w:ascii="楷体" w:hAnsi="楷体" w:eastAsia="楷体" w:cs="楷体"/>
          <w:b/>
          <w:bCs/>
          <w:color w:val="000000"/>
          <w:sz w:val="30"/>
          <w:szCs w:val="30"/>
        </w:rPr>
        <w:t>（三）专业知识和技能</w:t>
      </w:r>
    </w:p>
    <w:p>
      <w:pPr>
        <w:spacing w:line="5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1</w:t>
      </w:r>
      <w:r>
        <w:rPr>
          <w:rFonts w:hint="eastAsia" w:ascii="仿宋" w:hAnsi="仿宋" w:eastAsia="仿宋" w:cs="仿宋"/>
          <w:color w:val="000000"/>
          <w:sz w:val="30"/>
          <w:szCs w:val="30"/>
        </w:rPr>
        <w:t>）掌握中药的基本知识，</w:t>
      </w:r>
      <w:r>
        <w:rPr>
          <w:rFonts w:hint="eastAsia" w:ascii="仿宋" w:hAnsi="仿宋" w:eastAsia="仿宋" w:cs="仿宋"/>
          <w:sz w:val="30"/>
          <w:szCs w:val="30"/>
        </w:rPr>
        <w:t>中药化学成分的提取、分离和检测，中药鉴定分析、制剂制备的基本理论与技能</w:t>
      </w:r>
      <w:r>
        <w:rPr>
          <w:rFonts w:hint="eastAsia" w:ascii="仿宋" w:hAnsi="仿宋" w:eastAsia="仿宋" w:cs="仿宋"/>
          <w:color w:val="000000"/>
          <w:sz w:val="30"/>
          <w:szCs w:val="30"/>
        </w:rPr>
        <w:t>，具备考取中药专业相关资格证书，从事相关执业活动的能力。</w:t>
      </w:r>
    </w:p>
    <w:p>
      <w:pPr>
        <w:spacing w:line="5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2</w:t>
      </w:r>
      <w:r>
        <w:rPr>
          <w:rFonts w:hint="eastAsia" w:ascii="仿宋" w:hAnsi="仿宋" w:eastAsia="仿宋" w:cs="仿宋"/>
          <w:color w:val="000000"/>
          <w:sz w:val="30"/>
          <w:szCs w:val="30"/>
        </w:rPr>
        <w:t>）具有中药</w:t>
      </w:r>
      <w:r>
        <w:rPr>
          <w:rFonts w:hint="eastAsia" w:ascii="仿宋" w:hAnsi="仿宋" w:eastAsia="仿宋" w:cs="仿宋"/>
          <w:sz w:val="30"/>
          <w:szCs w:val="30"/>
        </w:rPr>
        <w:t>炮制加工、营销策划的基本理论与技能，</w:t>
      </w:r>
      <w:r>
        <w:rPr>
          <w:rFonts w:hint="eastAsia" w:ascii="仿宋" w:hAnsi="仿宋" w:eastAsia="仿宋" w:cs="仿宋"/>
          <w:color w:val="000000"/>
          <w:sz w:val="30"/>
          <w:szCs w:val="30"/>
        </w:rPr>
        <w:t>能够考取中药炮制员、中药调剂员、中药营销员、中药质检工等中医药行业职业技能证书，具有从事相应职业岗位工作的能力。</w:t>
      </w:r>
    </w:p>
    <w:p>
      <w:pPr>
        <w:spacing w:line="5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3</w:t>
      </w:r>
      <w:r>
        <w:rPr>
          <w:rFonts w:hint="eastAsia" w:ascii="仿宋" w:hAnsi="仿宋" w:eastAsia="仿宋" w:cs="仿宋"/>
          <w:color w:val="000000"/>
          <w:sz w:val="30"/>
          <w:szCs w:val="30"/>
        </w:rPr>
        <w:t>）掌握药事管理法规的基本知识和管理规范，具有运用相关法律法规和管理规范履行岗位职责的能力。</w:t>
      </w:r>
    </w:p>
    <w:p>
      <w:pPr>
        <w:spacing w:line="500" w:lineRule="exact"/>
        <w:ind w:firstLine="615" w:firstLineChars="205"/>
        <w:rPr>
          <w:rFonts w:ascii="仿宋" w:hAnsi="仿宋" w:eastAsia="仿宋" w:cs="仿宋"/>
          <w:kern w:val="28"/>
          <w:sz w:val="30"/>
          <w:szCs w:val="30"/>
        </w:rPr>
      </w:pPr>
      <w:r>
        <w:rPr>
          <w:rFonts w:hint="eastAsia" w:ascii="仿宋" w:hAnsi="仿宋" w:eastAsia="仿宋" w:cs="仿宋"/>
          <w:kern w:val="28"/>
          <w:sz w:val="30"/>
          <w:szCs w:val="30"/>
        </w:rPr>
        <w:t>（</w:t>
      </w:r>
      <w:r>
        <w:rPr>
          <w:rFonts w:ascii="仿宋" w:hAnsi="仿宋" w:eastAsia="仿宋" w:cs="仿宋"/>
          <w:kern w:val="28"/>
          <w:sz w:val="30"/>
          <w:szCs w:val="30"/>
        </w:rPr>
        <w:t>4</w:t>
      </w:r>
      <w:r>
        <w:rPr>
          <w:rFonts w:hint="eastAsia" w:ascii="仿宋" w:hAnsi="仿宋" w:eastAsia="仿宋" w:cs="仿宋"/>
          <w:kern w:val="28"/>
          <w:sz w:val="30"/>
          <w:szCs w:val="30"/>
        </w:rPr>
        <w:t>）具有一定的人文科学基础知识、经济学基础知识和良好的社会适应能力。</w:t>
      </w:r>
    </w:p>
    <w:p>
      <w:pPr>
        <w:spacing w:line="500" w:lineRule="exact"/>
        <w:ind w:firstLine="600" w:firstLineChars="200"/>
        <w:rPr>
          <w:rFonts w:ascii="仿宋" w:hAnsi="仿宋" w:eastAsia="仿宋" w:cs="仿宋"/>
          <w:kern w:val="28"/>
          <w:sz w:val="30"/>
          <w:szCs w:val="30"/>
        </w:rPr>
      </w:pPr>
      <w:r>
        <w:rPr>
          <w:rFonts w:hint="eastAsia" w:ascii="仿宋" w:hAnsi="仿宋" w:eastAsia="仿宋" w:cs="仿宋"/>
          <w:kern w:val="28"/>
          <w:sz w:val="30"/>
          <w:szCs w:val="30"/>
        </w:rPr>
        <w:t>（</w:t>
      </w:r>
      <w:r>
        <w:rPr>
          <w:rFonts w:ascii="仿宋" w:hAnsi="仿宋" w:eastAsia="仿宋" w:cs="仿宋"/>
          <w:kern w:val="28"/>
          <w:sz w:val="30"/>
          <w:szCs w:val="30"/>
        </w:rPr>
        <w:t>5</w:t>
      </w:r>
      <w:r>
        <w:rPr>
          <w:rFonts w:hint="eastAsia" w:ascii="仿宋" w:hAnsi="仿宋" w:eastAsia="仿宋" w:cs="仿宋"/>
          <w:kern w:val="28"/>
          <w:sz w:val="30"/>
          <w:szCs w:val="30"/>
        </w:rPr>
        <w:t>）具有基本的计算机操作能力，并通过相应等级考试。</w:t>
      </w:r>
    </w:p>
    <w:p>
      <w:pPr>
        <w:spacing w:line="500" w:lineRule="exact"/>
        <w:ind w:firstLine="450" w:firstLineChars="150"/>
        <w:jc w:val="left"/>
        <w:rPr>
          <w:rFonts w:ascii="楷体" w:hAnsi="楷体" w:eastAsia="楷体" w:cs="楷体"/>
          <w:b/>
          <w:bCs/>
          <w:color w:val="000000"/>
          <w:sz w:val="30"/>
          <w:szCs w:val="30"/>
        </w:rPr>
      </w:pPr>
      <w:r>
        <w:rPr>
          <w:rFonts w:hint="eastAsia" w:ascii="楷体" w:hAnsi="楷体" w:eastAsia="楷体" w:cs="楷体"/>
          <w:b/>
          <w:bCs/>
          <w:color w:val="000000"/>
          <w:sz w:val="30"/>
          <w:szCs w:val="30"/>
        </w:rPr>
        <w:t>（四）对应职业和工作岗位</w:t>
      </w:r>
    </w:p>
    <w:p>
      <w:pPr>
        <w:adjustRightInd w:val="0"/>
        <w:spacing w:line="500" w:lineRule="exact"/>
        <w:ind w:firstLine="560"/>
        <w:jc w:val="left"/>
        <w:textAlignment w:val="baseline"/>
        <w:rPr>
          <w:rFonts w:ascii="仿宋" w:hAnsi="仿宋" w:eastAsia="仿宋" w:cs="仿宋"/>
          <w:spacing w:val="10"/>
          <w:kern w:val="0"/>
          <w:sz w:val="30"/>
          <w:szCs w:val="30"/>
        </w:rPr>
      </w:pPr>
      <w:r>
        <w:rPr>
          <w:rFonts w:hint="eastAsia" w:ascii="仿宋" w:hAnsi="仿宋" w:eastAsia="仿宋" w:cs="仿宋"/>
          <w:spacing w:val="10"/>
          <w:kern w:val="0"/>
          <w:sz w:val="30"/>
          <w:szCs w:val="30"/>
        </w:rPr>
        <w:t>（</w:t>
      </w:r>
      <w:r>
        <w:rPr>
          <w:rFonts w:ascii="仿宋" w:hAnsi="仿宋" w:eastAsia="仿宋" w:cs="仿宋"/>
          <w:spacing w:val="10"/>
          <w:kern w:val="0"/>
          <w:sz w:val="30"/>
          <w:szCs w:val="30"/>
        </w:rPr>
        <w:t>1</w:t>
      </w:r>
      <w:r>
        <w:rPr>
          <w:rFonts w:hint="eastAsia" w:ascii="仿宋" w:hAnsi="仿宋" w:eastAsia="仿宋" w:cs="仿宋"/>
          <w:spacing w:val="10"/>
          <w:kern w:val="0"/>
          <w:sz w:val="30"/>
          <w:szCs w:val="30"/>
        </w:rPr>
        <w:t>）中药材生产企业：从事中成药生产工作；中药的炮制工作；</w:t>
      </w:r>
    </w:p>
    <w:p>
      <w:pPr>
        <w:adjustRightInd w:val="0"/>
        <w:spacing w:line="500" w:lineRule="exact"/>
        <w:ind w:firstLine="560"/>
        <w:jc w:val="left"/>
        <w:textAlignment w:val="baseline"/>
        <w:rPr>
          <w:rFonts w:ascii="仿宋" w:hAnsi="仿宋" w:eastAsia="仿宋" w:cs="仿宋"/>
          <w:spacing w:val="10"/>
          <w:kern w:val="0"/>
          <w:sz w:val="30"/>
          <w:szCs w:val="30"/>
        </w:rPr>
      </w:pPr>
      <w:r>
        <w:rPr>
          <w:rFonts w:hint="eastAsia" w:ascii="仿宋" w:hAnsi="仿宋" w:eastAsia="仿宋" w:cs="仿宋"/>
          <w:spacing w:val="10"/>
          <w:kern w:val="0"/>
          <w:sz w:val="30"/>
          <w:szCs w:val="30"/>
        </w:rPr>
        <w:t>（</w:t>
      </w:r>
      <w:r>
        <w:rPr>
          <w:rFonts w:ascii="仿宋" w:hAnsi="仿宋" w:eastAsia="仿宋" w:cs="仿宋"/>
          <w:spacing w:val="10"/>
          <w:kern w:val="0"/>
          <w:sz w:val="30"/>
          <w:szCs w:val="30"/>
        </w:rPr>
        <w:t>2</w:t>
      </w:r>
      <w:r>
        <w:rPr>
          <w:rFonts w:hint="eastAsia" w:ascii="仿宋" w:hAnsi="仿宋" w:eastAsia="仿宋" w:cs="仿宋"/>
          <w:spacing w:val="10"/>
          <w:kern w:val="0"/>
          <w:sz w:val="30"/>
          <w:szCs w:val="30"/>
        </w:rPr>
        <w:t>）中药经营企业：从事中药质量监管、中药养护及购销工作；</w:t>
      </w:r>
    </w:p>
    <w:p>
      <w:pPr>
        <w:adjustRightInd w:val="0"/>
        <w:spacing w:line="500" w:lineRule="exact"/>
        <w:ind w:firstLine="560"/>
        <w:jc w:val="left"/>
        <w:textAlignment w:val="baseline"/>
        <w:rPr>
          <w:rFonts w:ascii="仿宋" w:hAnsi="仿宋" w:eastAsia="仿宋" w:cs="仿宋"/>
          <w:spacing w:val="10"/>
          <w:kern w:val="0"/>
          <w:sz w:val="30"/>
          <w:szCs w:val="30"/>
        </w:rPr>
      </w:pPr>
      <w:r>
        <w:rPr>
          <w:rFonts w:hint="eastAsia" w:ascii="仿宋" w:hAnsi="仿宋" w:eastAsia="仿宋" w:cs="仿宋"/>
          <w:spacing w:val="10"/>
          <w:kern w:val="0"/>
          <w:sz w:val="30"/>
          <w:szCs w:val="30"/>
        </w:rPr>
        <w:t>（</w:t>
      </w:r>
      <w:r>
        <w:rPr>
          <w:rFonts w:ascii="仿宋" w:hAnsi="仿宋" w:eastAsia="仿宋" w:cs="仿宋"/>
          <w:spacing w:val="10"/>
          <w:kern w:val="0"/>
          <w:sz w:val="30"/>
          <w:szCs w:val="30"/>
        </w:rPr>
        <w:t>3</w:t>
      </w:r>
      <w:r>
        <w:rPr>
          <w:rFonts w:hint="eastAsia" w:ascii="仿宋" w:hAnsi="仿宋" w:eastAsia="仿宋" w:cs="仿宋"/>
          <w:spacing w:val="10"/>
          <w:kern w:val="0"/>
          <w:sz w:val="30"/>
          <w:szCs w:val="30"/>
        </w:rPr>
        <w:t>）医院药房：从事中药采购、养护、制剂配制、处方调剂工作；</w:t>
      </w:r>
    </w:p>
    <w:p>
      <w:pPr>
        <w:adjustRightInd w:val="0"/>
        <w:spacing w:line="500" w:lineRule="exact"/>
        <w:ind w:firstLine="560"/>
        <w:jc w:val="left"/>
        <w:textAlignment w:val="baseline"/>
        <w:rPr>
          <w:rFonts w:ascii="仿宋" w:hAnsi="仿宋" w:eastAsia="仿宋" w:cs="仿宋"/>
          <w:spacing w:val="10"/>
          <w:kern w:val="0"/>
          <w:sz w:val="30"/>
          <w:szCs w:val="30"/>
        </w:rPr>
      </w:pPr>
      <w:r>
        <w:rPr>
          <w:rFonts w:hint="eastAsia" w:ascii="仿宋" w:hAnsi="仿宋" w:eastAsia="仿宋" w:cs="仿宋"/>
          <w:spacing w:val="10"/>
          <w:kern w:val="0"/>
          <w:sz w:val="30"/>
          <w:szCs w:val="30"/>
        </w:rPr>
        <w:t>（</w:t>
      </w:r>
      <w:r>
        <w:rPr>
          <w:rFonts w:ascii="仿宋" w:hAnsi="仿宋" w:eastAsia="仿宋" w:cs="仿宋"/>
          <w:spacing w:val="10"/>
          <w:kern w:val="0"/>
          <w:sz w:val="30"/>
          <w:szCs w:val="30"/>
        </w:rPr>
        <w:t>4</w:t>
      </w:r>
      <w:r>
        <w:rPr>
          <w:rFonts w:hint="eastAsia" w:ascii="仿宋" w:hAnsi="仿宋" w:eastAsia="仿宋" w:cs="仿宋"/>
          <w:spacing w:val="10"/>
          <w:kern w:val="0"/>
          <w:sz w:val="30"/>
          <w:szCs w:val="30"/>
        </w:rPr>
        <w:t>）在药品营销等行业自主创业或在其他行业工作。</w:t>
      </w:r>
    </w:p>
    <w:p>
      <w:pPr>
        <w:spacing w:line="500" w:lineRule="exact"/>
        <w:ind w:firstLine="450" w:firstLineChars="150"/>
        <w:jc w:val="left"/>
        <w:rPr>
          <w:rFonts w:ascii="楷体" w:hAnsi="楷体" w:eastAsia="楷体" w:cs="楷体"/>
          <w:b/>
          <w:bCs/>
          <w:color w:val="000000"/>
          <w:sz w:val="30"/>
          <w:szCs w:val="30"/>
        </w:rPr>
      </w:pPr>
      <w:r>
        <w:rPr>
          <w:rFonts w:hint="eastAsia" w:ascii="楷体" w:hAnsi="楷体" w:eastAsia="楷体" w:cs="楷体"/>
          <w:b/>
          <w:bCs/>
          <w:color w:val="000000"/>
          <w:sz w:val="30"/>
          <w:szCs w:val="30"/>
        </w:rPr>
        <w:t>（五）对应职业资格证书</w:t>
      </w: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4261" w:type="dxa"/>
            <w:shd w:val="clear" w:color="auto" w:fill="A6A6A6"/>
            <w:vAlign w:val="center"/>
          </w:tcPr>
          <w:p>
            <w:pPr>
              <w:spacing w:line="500" w:lineRule="exact"/>
              <w:jc w:val="center"/>
              <w:rPr>
                <w:rFonts w:ascii="仿宋" w:hAnsi="仿宋" w:eastAsia="仿宋" w:cs="仿宋"/>
                <w:sz w:val="30"/>
                <w:szCs w:val="30"/>
              </w:rPr>
            </w:pPr>
            <w:r>
              <w:rPr>
                <w:rFonts w:hint="eastAsia" w:ascii="仿宋" w:hAnsi="仿宋" w:eastAsia="仿宋" w:cs="仿宋"/>
                <w:sz w:val="30"/>
                <w:szCs w:val="30"/>
              </w:rPr>
              <w:t>职业资格证书</w:t>
            </w:r>
          </w:p>
        </w:tc>
        <w:tc>
          <w:tcPr>
            <w:tcW w:w="4261" w:type="dxa"/>
            <w:shd w:val="clear" w:color="auto" w:fill="A6A6A6"/>
            <w:vAlign w:val="center"/>
          </w:tcPr>
          <w:p>
            <w:pPr>
              <w:spacing w:line="500" w:lineRule="exact"/>
              <w:jc w:val="center"/>
              <w:rPr>
                <w:rFonts w:ascii="仿宋" w:hAnsi="仿宋" w:eastAsia="仿宋" w:cs="仿宋"/>
                <w:sz w:val="30"/>
                <w:szCs w:val="30"/>
              </w:rPr>
            </w:pPr>
            <w:r>
              <w:rPr>
                <w:rFonts w:hint="eastAsia" w:ascii="仿宋" w:hAnsi="仿宋" w:eastAsia="仿宋" w:cs="仿宋"/>
                <w:sz w:val="30"/>
                <w:szCs w:val="30"/>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4261" w:type="dxa"/>
            <w:shd w:val="clear" w:color="auto" w:fill="F2F2F2"/>
            <w:vAlign w:val="center"/>
          </w:tcPr>
          <w:p>
            <w:pPr>
              <w:spacing w:line="500" w:lineRule="exact"/>
              <w:ind w:firstLine="1350" w:firstLineChars="450"/>
              <w:rPr>
                <w:rFonts w:hint="default" w:ascii="仿宋" w:hAnsi="仿宋" w:eastAsia="仿宋" w:cs="仿宋"/>
                <w:sz w:val="30"/>
                <w:szCs w:val="30"/>
                <w:lang w:val="en-US" w:eastAsia="zh-Hans"/>
              </w:rPr>
            </w:pPr>
            <w:r>
              <w:rPr>
                <w:rFonts w:hint="eastAsia" w:ascii="仿宋" w:hAnsi="仿宋" w:eastAsia="仿宋" w:cs="仿宋"/>
                <w:sz w:val="30"/>
                <w:szCs w:val="30"/>
              </w:rPr>
              <w:t>中药</w:t>
            </w:r>
            <w:r>
              <w:rPr>
                <w:rFonts w:hint="eastAsia" w:ascii="仿宋" w:hAnsi="仿宋" w:eastAsia="仿宋" w:cs="仿宋"/>
                <w:sz w:val="30"/>
                <w:szCs w:val="30"/>
                <w:lang w:val="en-US" w:eastAsia="zh-Hans"/>
              </w:rPr>
              <w:t>调剂员</w:t>
            </w:r>
          </w:p>
        </w:tc>
        <w:tc>
          <w:tcPr>
            <w:tcW w:w="4261" w:type="dxa"/>
            <w:shd w:val="clear" w:color="auto" w:fill="F2F2F2"/>
            <w:vAlign w:val="center"/>
          </w:tcPr>
          <w:p>
            <w:pPr>
              <w:spacing w:line="500" w:lineRule="exact"/>
              <w:jc w:val="center"/>
              <w:rPr>
                <w:rFonts w:ascii="仿宋" w:hAnsi="仿宋" w:eastAsia="仿宋" w:cs="仿宋"/>
                <w:sz w:val="30"/>
                <w:szCs w:val="30"/>
              </w:rPr>
            </w:pPr>
            <w:r>
              <w:rPr>
                <w:rFonts w:hint="eastAsia" w:ascii="仿宋" w:hAnsi="仿宋" w:eastAsia="仿宋" w:cs="仿宋"/>
                <w:sz w:val="30"/>
                <w:szCs w:val="30"/>
              </w:rPr>
              <w:t>中级</w:t>
            </w:r>
          </w:p>
        </w:tc>
      </w:tr>
    </w:tbl>
    <w:p>
      <w:pPr>
        <w:spacing w:line="500" w:lineRule="exact"/>
        <w:ind w:firstLine="600" w:firstLineChars="200"/>
        <w:jc w:val="left"/>
        <w:rPr>
          <w:rFonts w:ascii="仿宋" w:hAnsi="仿宋" w:eastAsia="仿宋" w:cs="仿宋"/>
          <w:sz w:val="30"/>
          <w:szCs w:val="30"/>
        </w:rPr>
      </w:pPr>
    </w:p>
    <w:p>
      <w:pPr>
        <w:spacing w:line="500" w:lineRule="exact"/>
        <w:ind w:firstLine="450" w:firstLineChars="150"/>
        <w:jc w:val="left"/>
        <w:rPr>
          <w:rFonts w:ascii="楷体" w:hAnsi="楷体" w:eastAsia="楷体" w:cs="楷体"/>
          <w:b/>
          <w:bCs/>
          <w:color w:val="000000"/>
          <w:sz w:val="30"/>
          <w:szCs w:val="30"/>
        </w:rPr>
      </w:pPr>
      <w:r>
        <w:rPr>
          <w:rFonts w:hint="eastAsia" w:ascii="楷体" w:hAnsi="楷体" w:eastAsia="楷体" w:cs="楷体"/>
          <w:b/>
          <w:bCs/>
          <w:color w:val="000000"/>
          <w:sz w:val="30"/>
          <w:szCs w:val="30"/>
        </w:rPr>
        <w:t>（六）未来发展方向</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本专业毕业生一方面可以通过相应考试进入高等职业院校学习，另一方面也可以</w:t>
      </w:r>
      <w:r>
        <w:rPr>
          <w:rFonts w:hint="eastAsia" w:ascii="仿宋" w:hAnsi="仿宋" w:eastAsia="仿宋" w:cs="仿宋"/>
          <w:sz w:val="30"/>
          <w:szCs w:val="30"/>
          <w:shd w:val="clear" w:color="auto" w:fill="FFFFFF"/>
        </w:rPr>
        <w:t>面向原料、中间体、成品生产制药厂，从事中药</w:t>
      </w:r>
      <w:r>
        <w:rPr>
          <w:rFonts w:hint="eastAsia" w:ascii="仿宋" w:hAnsi="仿宋" w:eastAsia="仿宋" w:cs="仿宋"/>
          <w:sz w:val="30"/>
          <w:szCs w:val="30"/>
          <w:shd w:val="clear" w:color="auto" w:fill="FFFFFF"/>
          <w:lang w:val="en-US" w:eastAsia="zh-Hans"/>
        </w:rPr>
        <w:t>调剂</w:t>
      </w:r>
      <w:r>
        <w:rPr>
          <w:rFonts w:hint="eastAsia" w:ascii="仿宋" w:hAnsi="仿宋" w:eastAsia="仿宋" w:cs="仿宋"/>
          <w:sz w:val="30"/>
          <w:szCs w:val="30"/>
          <w:shd w:val="clear" w:color="auto" w:fill="FFFFFF"/>
        </w:rPr>
        <w:t>、质检、和技术管理等。也可以在</w:t>
      </w:r>
      <w:r>
        <w:rPr>
          <w:rFonts w:hint="eastAsia" w:ascii="仿宋" w:hAnsi="仿宋" w:eastAsia="仿宋" w:cs="仿宋"/>
          <w:sz w:val="30"/>
          <w:szCs w:val="30"/>
        </w:rPr>
        <w:t>中小型医药销售企业担任原料采购员、质量检验员、仓储管理员、物流运输员，同时还可以担任门面药店店长、医药商品购销员，社区药学服务人员等。</w:t>
      </w:r>
    </w:p>
    <w:p>
      <w:pPr>
        <w:widowControl/>
        <w:spacing w:line="500" w:lineRule="exact"/>
        <w:ind w:firstLine="600" w:firstLineChars="200"/>
        <w:jc w:val="left"/>
        <w:rPr>
          <w:rFonts w:ascii="黑体" w:hAnsi="黑体" w:eastAsia="黑体" w:cs="黑体"/>
          <w:color w:val="000000"/>
          <w:kern w:val="0"/>
          <w:sz w:val="30"/>
          <w:szCs w:val="30"/>
        </w:rPr>
      </w:pPr>
      <w:r>
        <w:rPr>
          <w:rFonts w:hint="eastAsia" w:ascii="黑体" w:hAnsi="黑体" w:eastAsia="黑体" w:cs="黑体"/>
          <w:color w:val="000000"/>
          <w:kern w:val="0"/>
          <w:sz w:val="30"/>
          <w:szCs w:val="30"/>
        </w:rPr>
        <w:t>六、课程安排</w:t>
      </w:r>
    </w:p>
    <w:p>
      <w:pPr>
        <w:widowControl/>
        <w:spacing w:line="500" w:lineRule="exact"/>
        <w:ind w:firstLine="601" w:firstLineChars="200"/>
        <w:jc w:val="left"/>
        <w:rPr>
          <w:rFonts w:ascii="黑体" w:hAnsi="黑体" w:eastAsia="黑体" w:cs="黑体"/>
          <w:b/>
          <w:bCs/>
          <w:sz w:val="30"/>
          <w:szCs w:val="30"/>
        </w:rPr>
      </w:pPr>
      <w:r>
        <w:rPr>
          <w:rFonts w:hint="eastAsia" w:ascii="楷体" w:hAnsi="楷体" w:eastAsia="楷体" w:cs="楷体"/>
          <w:b/>
          <w:color w:val="000000"/>
          <w:kern w:val="0"/>
          <w:sz w:val="30"/>
          <w:szCs w:val="30"/>
        </w:rPr>
        <w:t>（一）课程设置和要求</w:t>
      </w:r>
      <w:r>
        <w:rPr>
          <w:rFonts w:ascii="楷体" w:hAnsi="楷体" w:eastAsia="楷体" w:cs="楷体"/>
          <w:b/>
          <w:color w:val="000000"/>
          <w:kern w:val="0"/>
          <w:sz w:val="30"/>
          <w:szCs w:val="30"/>
        </w:rPr>
        <w:t xml:space="preserve"> </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本专业学生必修课程包含文化基础课程、专业课和专业核心课程。</w:t>
      </w:r>
    </w:p>
    <w:p>
      <w:pPr>
        <w:widowControl/>
        <w:tabs>
          <w:tab w:val="left" w:pos="312"/>
        </w:tabs>
        <w:spacing w:line="500" w:lineRule="exact"/>
        <w:jc w:val="left"/>
        <w:rPr>
          <w:rFonts w:ascii="仿宋" w:hAnsi="仿宋" w:eastAsia="仿宋" w:cs="楷体"/>
          <w:b/>
          <w:bCs/>
          <w:sz w:val="30"/>
          <w:szCs w:val="30"/>
        </w:rPr>
      </w:pPr>
      <w:r>
        <w:rPr>
          <w:rFonts w:ascii="仿宋" w:hAnsi="仿宋" w:eastAsia="仿宋" w:cs="楷体"/>
          <w:b/>
          <w:bCs/>
          <w:sz w:val="30"/>
          <w:szCs w:val="30"/>
        </w:rPr>
        <w:t>1.</w:t>
      </w:r>
      <w:r>
        <w:rPr>
          <w:rFonts w:hint="eastAsia" w:ascii="仿宋" w:hAnsi="仿宋" w:eastAsia="仿宋" w:cs="楷体"/>
          <w:b/>
          <w:bCs/>
          <w:sz w:val="30"/>
          <w:szCs w:val="30"/>
        </w:rPr>
        <w:t>文化基础课</w:t>
      </w:r>
    </w:p>
    <w:tbl>
      <w:tblPr>
        <w:tblStyle w:val="3"/>
        <w:tblW w:w="8522"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016"/>
        <w:gridCol w:w="1644"/>
        <w:gridCol w:w="4678"/>
        <w:gridCol w:w="1184"/>
      </w:tblGrid>
      <w:tr>
        <w:trPr>
          <w:jc w:val="center"/>
        </w:trPr>
        <w:tc>
          <w:tcPr>
            <w:tcW w:w="1016" w:type="dxa"/>
            <w:tcBorders>
              <w:top w:val="single" w:color="000000" w:sz="12" w:space="0"/>
            </w:tcBorders>
            <w:shd w:val="pct10" w:color="auto" w:fill="auto"/>
            <w:vAlign w:val="center"/>
          </w:tcPr>
          <w:p>
            <w:pPr>
              <w:spacing w:line="500" w:lineRule="exact"/>
              <w:ind w:firstLine="200"/>
              <w:jc w:val="center"/>
              <w:rPr>
                <w:rFonts w:ascii="仿宋" w:hAnsi="仿宋" w:eastAsia="仿宋"/>
                <w:b/>
                <w:sz w:val="24"/>
              </w:rPr>
            </w:pPr>
            <w:r>
              <w:rPr>
                <w:rFonts w:hint="eastAsia" w:ascii="仿宋" w:hAnsi="仿宋" w:eastAsia="仿宋"/>
                <w:b/>
                <w:sz w:val="24"/>
              </w:rPr>
              <w:t>序号</w:t>
            </w:r>
          </w:p>
        </w:tc>
        <w:tc>
          <w:tcPr>
            <w:tcW w:w="1644" w:type="dxa"/>
            <w:tcBorders>
              <w:top w:val="single" w:color="000000" w:sz="12" w:space="0"/>
            </w:tcBorders>
            <w:shd w:val="pct10" w:color="auto" w:fill="auto"/>
            <w:vAlign w:val="center"/>
          </w:tcPr>
          <w:p>
            <w:pPr>
              <w:spacing w:line="500" w:lineRule="exact"/>
              <w:ind w:firstLine="200"/>
              <w:jc w:val="center"/>
              <w:rPr>
                <w:rFonts w:ascii="仿宋" w:hAnsi="仿宋" w:eastAsia="仿宋"/>
                <w:b/>
                <w:sz w:val="24"/>
              </w:rPr>
            </w:pPr>
            <w:r>
              <w:rPr>
                <w:rFonts w:hint="eastAsia" w:ascii="仿宋" w:hAnsi="仿宋" w:eastAsia="仿宋"/>
                <w:b/>
                <w:sz w:val="24"/>
              </w:rPr>
              <w:t>课程名称</w:t>
            </w:r>
          </w:p>
        </w:tc>
        <w:tc>
          <w:tcPr>
            <w:tcW w:w="4678" w:type="dxa"/>
            <w:tcBorders>
              <w:top w:val="single" w:color="000000" w:sz="12" w:space="0"/>
            </w:tcBorders>
            <w:shd w:val="pct10" w:color="auto" w:fill="auto"/>
            <w:vAlign w:val="center"/>
          </w:tcPr>
          <w:p>
            <w:pPr>
              <w:spacing w:line="500" w:lineRule="exact"/>
              <w:ind w:firstLine="200"/>
              <w:jc w:val="center"/>
              <w:rPr>
                <w:rFonts w:ascii="仿宋" w:hAnsi="仿宋" w:eastAsia="仿宋"/>
                <w:b/>
                <w:sz w:val="24"/>
              </w:rPr>
            </w:pPr>
            <w:r>
              <w:rPr>
                <w:rFonts w:hint="eastAsia" w:ascii="仿宋" w:hAnsi="仿宋" w:eastAsia="仿宋"/>
                <w:b/>
                <w:sz w:val="24"/>
              </w:rPr>
              <w:t>主要教学内容和要求</w:t>
            </w:r>
          </w:p>
        </w:tc>
        <w:tc>
          <w:tcPr>
            <w:tcW w:w="1184" w:type="dxa"/>
            <w:tcBorders>
              <w:top w:val="single" w:color="000000" w:sz="12" w:space="0"/>
            </w:tcBorders>
            <w:shd w:val="pct10" w:color="auto" w:fill="auto"/>
            <w:vAlign w:val="center"/>
          </w:tcPr>
          <w:p>
            <w:pPr>
              <w:spacing w:line="500" w:lineRule="exact"/>
              <w:rPr>
                <w:rFonts w:ascii="仿宋" w:hAnsi="仿宋" w:eastAsia="仿宋"/>
                <w:b/>
                <w:sz w:val="24"/>
              </w:rPr>
            </w:pPr>
            <w:r>
              <w:rPr>
                <w:rFonts w:hint="eastAsia" w:ascii="仿宋" w:hAnsi="仿宋" w:eastAsia="仿宋"/>
                <w:b/>
                <w:sz w:val="24"/>
              </w:rPr>
              <w:t>参考学时</w:t>
            </w:r>
          </w:p>
        </w:tc>
      </w:tr>
      <w:tr>
        <w:trPr>
          <w:jc w:val="center"/>
        </w:trPr>
        <w:tc>
          <w:tcPr>
            <w:tcW w:w="1016" w:type="dxa"/>
            <w:vAlign w:val="center"/>
          </w:tcPr>
          <w:p>
            <w:pPr>
              <w:spacing w:line="500" w:lineRule="exact"/>
              <w:ind w:firstLine="200"/>
              <w:jc w:val="center"/>
              <w:rPr>
                <w:rFonts w:ascii="仿宋" w:hAnsi="仿宋" w:eastAsia="仿宋" w:cs="仿宋"/>
                <w:sz w:val="24"/>
              </w:rPr>
            </w:pPr>
            <w:r>
              <w:rPr>
                <w:rFonts w:ascii="仿宋" w:hAnsi="仿宋" w:eastAsia="仿宋" w:cs="仿宋"/>
                <w:sz w:val="24"/>
              </w:rPr>
              <w:t>1</w:t>
            </w:r>
          </w:p>
        </w:tc>
        <w:tc>
          <w:tcPr>
            <w:tcW w:w="1644" w:type="dxa"/>
            <w:vAlign w:val="center"/>
          </w:tcPr>
          <w:p>
            <w:pPr>
              <w:spacing w:line="500" w:lineRule="exact"/>
              <w:ind w:firstLine="480" w:firstLineChars="200"/>
              <w:rPr>
                <w:rFonts w:ascii="仿宋" w:hAnsi="仿宋" w:eastAsia="仿宋" w:cs="仿宋"/>
                <w:sz w:val="24"/>
              </w:rPr>
            </w:pPr>
            <w:r>
              <w:rPr>
                <w:rFonts w:hint="eastAsia" w:ascii="仿宋" w:hAnsi="仿宋" w:eastAsia="仿宋" w:cs="仿宋"/>
                <w:sz w:val="24"/>
              </w:rPr>
              <w:t>道德法律与人生</w:t>
            </w:r>
          </w:p>
          <w:p>
            <w:pPr>
              <w:spacing w:line="500" w:lineRule="exact"/>
              <w:ind w:firstLine="200"/>
              <w:jc w:val="center"/>
              <w:rPr>
                <w:rFonts w:ascii="仿宋" w:hAnsi="仿宋" w:eastAsia="仿宋" w:cs="仿宋"/>
                <w:sz w:val="24"/>
              </w:rPr>
            </w:pPr>
          </w:p>
        </w:tc>
        <w:tc>
          <w:tcPr>
            <w:tcW w:w="4678" w:type="dxa"/>
            <w:vAlign w:val="center"/>
          </w:tcPr>
          <w:p>
            <w:pPr>
              <w:spacing w:line="500" w:lineRule="exact"/>
              <w:ind w:firstLine="480" w:firstLineChars="200"/>
              <w:rPr>
                <w:rFonts w:ascii="仿宋" w:hAnsi="仿宋" w:eastAsia="仿宋" w:cs="仿宋"/>
                <w:sz w:val="24"/>
              </w:rPr>
            </w:pPr>
            <w:r>
              <w:rPr>
                <w:rFonts w:hint="eastAsia" w:ascii="仿宋" w:hAnsi="仿宋" w:eastAsia="仿宋" w:cs="仿宋"/>
                <w:sz w:val="24"/>
              </w:rPr>
              <w:t>青少年是国家的未来、民族的希望。思想道德建设对培养青少年特别是未成年人形成正确的政治倾向、理想信仰、思想观念、道德情操和行为习惯具有重要作用。加强青少年思想道德建设，既是培养高素质劳动者和高技能人才的首要任务，也是贯彻落实科学发展观、坚持以人为本的根本要求。为了全面贯彻落实《中共中央、国务院关于进一步加强和改进未成年人思想道德建设的若干意见》的精神，指导技工学校更好地开展德育工作，推进学校德育课程改革，原劳动保障部于</w:t>
            </w:r>
            <w:r>
              <w:rPr>
                <w:rFonts w:ascii="仿宋" w:hAnsi="仿宋" w:eastAsia="仿宋" w:cs="仿宋"/>
                <w:sz w:val="24"/>
              </w:rPr>
              <w:t>2004</w:t>
            </w:r>
            <w:r>
              <w:rPr>
                <w:rFonts w:hint="eastAsia" w:ascii="仿宋" w:hAnsi="仿宋" w:eastAsia="仿宋" w:cs="仿宋"/>
                <w:sz w:val="24"/>
              </w:rPr>
              <w:t>年颁布了《技工学校德育课课程标准》，并委托中国劳动社会保障出版社组织开发了《德育》教材</w:t>
            </w:r>
            <w:r>
              <w:rPr>
                <w:rFonts w:ascii="仿宋" w:hAnsi="仿宋" w:eastAsia="仿宋" w:cs="仿宋"/>
                <w:sz w:val="24"/>
              </w:rPr>
              <w:t>(1~3</w:t>
            </w:r>
            <w:r>
              <w:rPr>
                <w:rFonts w:hint="eastAsia" w:ascii="仿宋" w:hAnsi="仿宋" w:eastAsia="仿宋" w:cs="仿宋"/>
                <w:sz w:val="24"/>
              </w:rPr>
              <w:t>册</w:t>
            </w:r>
            <w:r>
              <w:rPr>
                <w:rFonts w:ascii="仿宋" w:hAnsi="仿宋" w:eastAsia="仿宋" w:cs="仿宋"/>
                <w:sz w:val="24"/>
              </w:rPr>
              <w:t>)</w:t>
            </w:r>
            <w:r>
              <w:rPr>
                <w:rFonts w:hint="eastAsia" w:ascii="仿宋" w:hAnsi="仿宋" w:eastAsia="仿宋" w:cs="仿宋"/>
                <w:sz w:val="24"/>
              </w:rPr>
              <w:t>。</w:t>
            </w:r>
          </w:p>
          <w:p>
            <w:pPr>
              <w:spacing w:line="500" w:lineRule="exact"/>
              <w:ind w:firstLine="480" w:firstLineChars="200"/>
              <w:jc w:val="left"/>
              <w:rPr>
                <w:rFonts w:ascii="仿宋" w:hAnsi="仿宋" w:eastAsia="仿宋" w:cs="仿宋"/>
                <w:sz w:val="24"/>
              </w:rPr>
            </w:pPr>
          </w:p>
        </w:tc>
        <w:tc>
          <w:tcPr>
            <w:tcW w:w="1184" w:type="dxa"/>
            <w:vAlign w:val="center"/>
          </w:tcPr>
          <w:p>
            <w:pPr>
              <w:spacing w:line="500" w:lineRule="exact"/>
              <w:ind w:firstLine="200"/>
              <w:jc w:val="center"/>
              <w:rPr>
                <w:rFonts w:ascii="仿宋" w:hAnsi="仿宋" w:eastAsia="仿宋" w:cs="仿宋"/>
                <w:sz w:val="24"/>
              </w:rPr>
            </w:pPr>
            <w:r>
              <w:rPr>
                <w:rFonts w:ascii="仿宋" w:hAnsi="仿宋" w:eastAsia="仿宋" w:cs="仿宋"/>
                <w:sz w:val="24"/>
              </w:rPr>
              <w:t>36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jc w:val="center"/>
        </w:trPr>
        <w:tc>
          <w:tcPr>
            <w:tcW w:w="1016" w:type="dxa"/>
            <w:vAlign w:val="center"/>
          </w:tcPr>
          <w:p>
            <w:pPr>
              <w:spacing w:line="500" w:lineRule="exact"/>
              <w:ind w:firstLine="200"/>
              <w:jc w:val="center"/>
              <w:rPr>
                <w:rFonts w:ascii="仿宋" w:hAnsi="仿宋" w:eastAsia="仿宋" w:cs="仿宋"/>
                <w:sz w:val="24"/>
              </w:rPr>
            </w:pPr>
            <w:r>
              <w:rPr>
                <w:rFonts w:ascii="仿宋" w:hAnsi="仿宋" w:eastAsia="仿宋" w:cs="仿宋"/>
                <w:sz w:val="24"/>
              </w:rPr>
              <w:t>2</w:t>
            </w:r>
          </w:p>
        </w:tc>
        <w:tc>
          <w:tcPr>
            <w:tcW w:w="1644" w:type="dxa"/>
            <w:vAlign w:val="center"/>
          </w:tcPr>
          <w:p>
            <w:pPr>
              <w:spacing w:line="500" w:lineRule="exact"/>
              <w:ind w:firstLine="200"/>
              <w:jc w:val="center"/>
              <w:rPr>
                <w:rFonts w:ascii="仿宋" w:hAnsi="仿宋" w:eastAsia="仿宋" w:cs="仿宋"/>
                <w:sz w:val="24"/>
              </w:rPr>
            </w:pPr>
            <w:r>
              <w:rPr>
                <w:rFonts w:hint="eastAsia" w:ascii="仿宋" w:hAnsi="仿宋" w:eastAsia="仿宋" w:cs="仿宋"/>
                <w:sz w:val="24"/>
              </w:rPr>
              <w:t>体育与健康</w:t>
            </w:r>
          </w:p>
        </w:tc>
        <w:tc>
          <w:tcPr>
            <w:tcW w:w="4678" w:type="dxa"/>
            <w:vAlign w:val="center"/>
          </w:tcPr>
          <w:p>
            <w:pPr>
              <w:spacing w:line="500" w:lineRule="exact"/>
              <w:ind w:firstLine="480" w:firstLineChars="200"/>
              <w:rPr>
                <w:rFonts w:ascii="仿宋" w:hAnsi="仿宋" w:eastAsia="仿宋" w:cs="仿宋"/>
                <w:sz w:val="24"/>
              </w:rPr>
            </w:pPr>
            <w:r>
              <w:rPr>
                <w:rFonts w:hint="eastAsia" w:ascii="仿宋" w:hAnsi="仿宋" w:eastAsia="仿宋" w:cs="仿宋"/>
                <w:sz w:val="24"/>
              </w:rPr>
              <w:t>掌握两项以上健身运动的基本方法和技能；学会科学锻炼身体的方法；养成自觉锻炼的习惯，基本形成终身体育的意识；并具有健康的体魄、良好的心理素质及有一定的体育文化欣赏能力和美学修养。</w:t>
            </w:r>
          </w:p>
          <w:p>
            <w:pPr>
              <w:tabs>
                <w:tab w:val="left" w:pos="870"/>
              </w:tabs>
              <w:spacing w:line="500" w:lineRule="exact"/>
              <w:ind w:firstLine="480" w:firstLineChars="200"/>
              <w:jc w:val="left"/>
              <w:rPr>
                <w:rFonts w:ascii="仿宋" w:hAnsi="仿宋" w:eastAsia="仿宋" w:cs="仿宋"/>
                <w:sz w:val="24"/>
              </w:rPr>
            </w:pPr>
          </w:p>
        </w:tc>
        <w:tc>
          <w:tcPr>
            <w:tcW w:w="1184" w:type="dxa"/>
            <w:vAlign w:val="center"/>
          </w:tcPr>
          <w:p>
            <w:pPr>
              <w:spacing w:line="500" w:lineRule="exact"/>
              <w:ind w:firstLine="200"/>
              <w:jc w:val="center"/>
              <w:rPr>
                <w:rFonts w:ascii="仿宋" w:hAnsi="仿宋" w:eastAsia="仿宋" w:cs="仿宋"/>
                <w:sz w:val="24"/>
              </w:rPr>
            </w:pPr>
            <w:r>
              <w:rPr>
                <w:rFonts w:ascii="仿宋" w:hAnsi="仿宋" w:eastAsia="仿宋" w:cs="仿宋"/>
                <w:sz w:val="24"/>
              </w:rPr>
              <w:t>72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jc w:val="center"/>
        </w:trPr>
        <w:tc>
          <w:tcPr>
            <w:tcW w:w="1016" w:type="dxa"/>
            <w:vAlign w:val="center"/>
          </w:tcPr>
          <w:p>
            <w:pPr>
              <w:spacing w:line="500" w:lineRule="exact"/>
              <w:ind w:firstLine="200"/>
              <w:jc w:val="center"/>
              <w:rPr>
                <w:rFonts w:ascii="仿宋" w:hAnsi="仿宋" w:eastAsia="仿宋" w:cs="仿宋"/>
                <w:sz w:val="24"/>
              </w:rPr>
            </w:pPr>
            <w:r>
              <w:rPr>
                <w:rFonts w:ascii="仿宋" w:hAnsi="仿宋" w:eastAsia="仿宋" w:cs="仿宋"/>
                <w:sz w:val="24"/>
              </w:rPr>
              <w:t>3</w:t>
            </w:r>
          </w:p>
        </w:tc>
        <w:tc>
          <w:tcPr>
            <w:tcW w:w="1644" w:type="dxa"/>
            <w:vAlign w:val="center"/>
          </w:tcPr>
          <w:p>
            <w:pPr>
              <w:spacing w:line="500" w:lineRule="exact"/>
              <w:ind w:firstLine="200"/>
              <w:jc w:val="center"/>
              <w:rPr>
                <w:rFonts w:ascii="仿宋" w:hAnsi="仿宋" w:eastAsia="仿宋" w:cs="仿宋"/>
                <w:sz w:val="24"/>
              </w:rPr>
            </w:pPr>
            <w:r>
              <w:rPr>
                <w:rFonts w:hint="eastAsia" w:ascii="仿宋" w:hAnsi="仿宋" w:eastAsia="仿宋" w:cs="仿宋"/>
                <w:sz w:val="24"/>
              </w:rPr>
              <w:t>职业道德与职业指导</w:t>
            </w:r>
          </w:p>
        </w:tc>
        <w:tc>
          <w:tcPr>
            <w:tcW w:w="4678" w:type="dxa"/>
            <w:vAlign w:val="center"/>
          </w:tcPr>
          <w:p>
            <w:pPr>
              <w:spacing w:line="500" w:lineRule="exact"/>
              <w:ind w:firstLine="480" w:firstLineChars="200"/>
              <w:rPr>
                <w:rFonts w:ascii="仿宋" w:hAnsi="仿宋" w:eastAsia="仿宋" w:cs="仿宋"/>
                <w:sz w:val="24"/>
              </w:rPr>
            </w:pPr>
            <w:r>
              <w:rPr>
                <w:rFonts w:hint="eastAsia" w:ascii="仿宋" w:hAnsi="仿宋" w:eastAsia="仿宋" w:cs="仿宋"/>
                <w:kern w:val="0"/>
                <w:sz w:val="24"/>
              </w:rPr>
              <w:t>职业道德与职业指导是中等职业学校学生必修的一门德育课程。</w:t>
            </w:r>
            <w:r>
              <w:rPr>
                <w:rFonts w:hint="eastAsia" w:ascii="仿宋" w:hAnsi="仿宋" w:eastAsia="仿宋" w:cs="仿宋"/>
                <w:sz w:val="24"/>
                <w:shd w:val="clear" w:color="auto" w:fill="FFFFFF"/>
              </w:rPr>
              <w:t>职业道德是人们在职业活动中所遵守的行为规范的总和，它即是对从业人员在职业活动中的行为要求，也是各行业对社会所承担的道德责任和义务。作为在校学生在专业学习中，掌握职业道德规范，是将来成功就业、顺利创业的基础。就业指导是使学生了解职业、准备职业、选择职业、适应职业、转换职业的科学。对院校学生进行就业指导，有助于提高他们的整体系质，增加学生的市场就业意识、依法就业意识、竞争就业意识，进一步端正择业态度，树立正确的职业思想，为未来职业生涯设计奠定基础。</w:t>
            </w:r>
          </w:p>
          <w:p>
            <w:pPr>
              <w:tabs>
                <w:tab w:val="left" w:pos="870"/>
              </w:tabs>
              <w:spacing w:line="500" w:lineRule="exact"/>
              <w:ind w:firstLine="480" w:firstLineChars="200"/>
              <w:jc w:val="left"/>
              <w:rPr>
                <w:rFonts w:ascii="仿宋" w:hAnsi="仿宋" w:eastAsia="仿宋" w:cs="仿宋"/>
                <w:sz w:val="24"/>
              </w:rPr>
            </w:pPr>
          </w:p>
        </w:tc>
        <w:tc>
          <w:tcPr>
            <w:tcW w:w="1184" w:type="dxa"/>
            <w:vAlign w:val="center"/>
          </w:tcPr>
          <w:p>
            <w:pPr>
              <w:spacing w:line="500" w:lineRule="exact"/>
              <w:ind w:firstLine="200"/>
              <w:jc w:val="center"/>
              <w:rPr>
                <w:rFonts w:ascii="仿宋" w:hAnsi="仿宋" w:eastAsia="仿宋" w:cs="仿宋"/>
                <w:sz w:val="24"/>
              </w:rPr>
            </w:pPr>
            <w:r>
              <w:rPr>
                <w:rFonts w:ascii="仿宋" w:hAnsi="仿宋" w:eastAsia="仿宋" w:cs="仿宋"/>
                <w:sz w:val="24"/>
              </w:rPr>
              <w:t>36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jc w:val="center"/>
        </w:trPr>
        <w:tc>
          <w:tcPr>
            <w:tcW w:w="1016" w:type="dxa"/>
            <w:vAlign w:val="center"/>
          </w:tcPr>
          <w:p>
            <w:pPr>
              <w:spacing w:line="500" w:lineRule="exact"/>
              <w:ind w:firstLine="200"/>
              <w:jc w:val="center"/>
              <w:rPr>
                <w:rFonts w:ascii="仿宋" w:hAnsi="仿宋" w:eastAsia="仿宋" w:cs="仿宋"/>
                <w:sz w:val="24"/>
              </w:rPr>
            </w:pPr>
            <w:r>
              <w:rPr>
                <w:rFonts w:ascii="仿宋" w:hAnsi="仿宋" w:eastAsia="仿宋" w:cs="仿宋"/>
                <w:sz w:val="24"/>
              </w:rPr>
              <w:t>4</w:t>
            </w:r>
          </w:p>
        </w:tc>
        <w:tc>
          <w:tcPr>
            <w:tcW w:w="1644" w:type="dxa"/>
            <w:vAlign w:val="center"/>
          </w:tcPr>
          <w:p>
            <w:pPr>
              <w:spacing w:line="500" w:lineRule="exact"/>
              <w:ind w:firstLine="200"/>
              <w:jc w:val="center"/>
              <w:rPr>
                <w:rFonts w:ascii="仿宋" w:hAnsi="仿宋" w:eastAsia="仿宋" w:cs="仿宋"/>
                <w:sz w:val="24"/>
              </w:rPr>
            </w:pPr>
            <w:r>
              <w:rPr>
                <w:rFonts w:hint="eastAsia" w:ascii="仿宋" w:hAnsi="仿宋" w:eastAsia="仿宋" w:cs="仿宋"/>
                <w:sz w:val="24"/>
              </w:rPr>
              <w:t>应用文写作</w:t>
            </w:r>
          </w:p>
        </w:tc>
        <w:tc>
          <w:tcPr>
            <w:tcW w:w="4678" w:type="dxa"/>
            <w:vAlign w:val="center"/>
          </w:tcPr>
          <w:p>
            <w:pPr>
              <w:spacing w:line="500" w:lineRule="exact"/>
              <w:rPr>
                <w:rFonts w:ascii="仿宋" w:hAnsi="仿宋" w:eastAsia="仿宋" w:cs="仿宋"/>
                <w:sz w:val="24"/>
              </w:rPr>
            </w:pPr>
            <w:r>
              <w:rPr>
                <w:rFonts w:hint="eastAsia" w:ascii="仿宋" w:hAnsi="仿宋" w:eastAsia="仿宋" w:cs="仿宋"/>
                <w:sz w:val="24"/>
              </w:rPr>
              <w:t>在初中语文的基础上，讲授应用文常用文体的基本格式及写作方法，培养学生能合乎规范地撰写制作一般应用文。并进一步加强写作与口语交际训练，提高学生应用文写作能力和日常口语交际水平。通过课内外的教学活动，使学生进一步巩固和扩展必需的语文基础知识，养成自学和运用语文的良好习惯，接受优秀文化熏陶，形成高尚的审美情趣。</w:t>
            </w:r>
          </w:p>
          <w:p>
            <w:pPr>
              <w:tabs>
                <w:tab w:val="left" w:pos="870"/>
              </w:tabs>
              <w:spacing w:line="500" w:lineRule="exact"/>
              <w:ind w:firstLine="480" w:firstLineChars="200"/>
              <w:jc w:val="left"/>
              <w:rPr>
                <w:rFonts w:ascii="仿宋" w:hAnsi="仿宋" w:eastAsia="仿宋" w:cs="仿宋"/>
                <w:sz w:val="24"/>
              </w:rPr>
            </w:pPr>
          </w:p>
        </w:tc>
        <w:tc>
          <w:tcPr>
            <w:tcW w:w="1184" w:type="dxa"/>
            <w:vAlign w:val="center"/>
          </w:tcPr>
          <w:p>
            <w:pPr>
              <w:spacing w:line="500" w:lineRule="exact"/>
              <w:ind w:firstLine="200"/>
              <w:jc w:val="center"/>
              <w:rPr>
                <w:rFonts w:ascii="仿宋" w:hAnsi="仿宋" w:eastAsia="仿宋" w:cs="仿宋"/>
                <w:sz w:val="24"/>
              </w:rPr>
            </w:pPr>
            <w:r>
              <w:rPr>
                <w:rFonts w:ascii="仿宋" w:hAnsi="仿宋" w:eastAsia="仿宋" w:cs="仿宋"/>
                <w:sz w:val="24"/>
              </w:rPr>
              <w:t>36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jc w:val="center"/>
        </w:trPr>
        <w:tc>
          <w:tcPr>
            <w:tcW w:w="1016" w:type="dxa"/>
            <w:vAlign w:val="center"/>
          </w:tcPr>
          <w:p>
            <w:pPr>
              <w:spacing w:line="500" w:lineRule="exact"/>
              <w:ind w:firstLine="200"/>
              <w:jc w:val="center"/>
              <w:rPr>
                <w:rFonts w:ascii="仿宋" w:hAnsi="仿宋" w:eastAsia="仿宋" w:cs="仿宋"/>
                <w:sz w:val="24"/>
              </w:rPr>
            </w:pPr>
            <w:r>
              <w:rPr>
                <w:rFonts w:ascii="仿宋" w:hAnsi="仿宋" w:eastAsia="仿宋" w:cs="仿宋"/>
                <w:sz w:val="24"/>
              </w:rPr>
              <w:t>5</w:t>
            </w:r>
          </w:p>
        </w:tc>
        <w:tc>
          <w:tcPr>
            <w:tcW w:w="1644" w:type="dxa"/>
            <w:vAlign w:val="center"/>
          </w:tcPr>
          <w:p>
            <w:pPr>
              <w:spacing w:line="500" w:lineRule="exact"/>
              <w:ind w:firstLine="480" w:firstLineChars="200"/>
              <w:rPr>
                <w:rFonts w:ascii="仿宋" w:hAnsi="仿宋" w:eastAsia="仿宋" w:cs="仿宋"/>
                <w:sz w:val="24"/>
              </w:rPr>
            </w:pPr>
            <w:r>
              <w:rPr>
                <w:rFonts w:hint="eastAsia" w:ascii="仿宋" w:hAnsi="仿宋" w:eastAsia="仿宋" w:cs="仿宋"/>
                <w:sz w:val="24"/>
              </w:rPr>
              <w:t>计算机应用基础</w:t>
            </w:r>
          </w:p>
        </w:tc>
        <w:tc>
          <w:tcPr>
            <w:tcW w:w="4678" w:type="dxa"/>
            <w:vAlign w:val="center"/>
          </w:tcPr>
          <w:p>
            <w:pPr>
              <w:spacing w:line="500" w:lineRule="exact"/>
              <w:ind w:firstLine="480" w:firstLineChars="200"/>
              <w:rPr>
                <w:rFonts w:ascii="仿宋" w:hAnsi="仿宋" w:eastAsia="仿宋" w:cs="仿宋"/>
                <w:sz w:val="24"/>
              </w:rPr>
            </w:pPr>
            <w:r>
              <w:rPr>
                <w:rFonts w:hint="eastAsia" w:ascii="仿宋" w:hAnsi="仿宋" w:eastAsia="仿宋" w:cs="仿宋"/>
                <w:sz w:val="24"/>
              </w:rPr>
              <w:t>计算机的基础知识、常用操作系统的使用、文字处理软件的使用、电子表格软件的使用、计算机网络的基本操作和使用，达到国家计算机一级应用水平。</w:t>
            </w:r>
          </w:p>
          <w:p>
            <w:pPr>
              <w:tabs>
                <w:tab w:val="left" w:pos="870"/>
              </w:tabs>
              <w:spacing w:line="500" w:lineRule="exact"/>
              <w:ind w:firstLine="480" w:firstLineChars="200"/>
              <w:jc w:val="left"/>
              <w:rPr>
                <w:rFonts w:ascii="仿宋" w:hAnsi="仿宋" w:eastAsia="仿宋" w:cs="仿宋"/>
                <w:sz w:val="24"/>
              </w:rPr>
            </w:pPr>
          </w:p>
        </w:tc>
        <w:tc>
          <w:tcPr>
            <w:tcW w:w="1184" w:type="dxa"/>
            <w:vAlign w:val="center"/>
          </w:tcPr>
          <w:p>
            <w:pPr>
              <w:spacing w:line="500" w:lineRule="exact"/>
              <w:ind w:firstLine="200"/>
              <w:jc w:val="center"/>
              <w:rPr>
                <w:rFonts w:ascii="仿宋" w:hAnsi="仿宋" w:eastAsia="仿宋" w:cs="仿宋"/>
                <w:sz w:val="24"/>
              </w:rPr>
            </w:pPr>
            <w:r>
              <w:rPr>
                <w:rFonts w:ascii="仿宋" w:hAnsi="仿宋" w:eastAsia="仿宋" w:cs="仿宋"/>
                <w:sz w:val="24"/>
              </w:rPr>
              <w:t>72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jc w:val="center"/>
        </w:trPr>
        <w:tc>
          <w:tcPr>
            <w:tcW w:w="1016" w:type="dxa"/>
            <w:vAlign w:val="center"/>
          </w:tcPr>
          <w:p>
            <w:pPr>
              <w:spacing w:line="500" w:lineRule="exact"/>
              <w:ind w:firstLine="200"/>
              <w:jc w:val="center"/>
              <w:rPr>
                <w:rFonts w:ascii="仿宋" w:hAnsi="仿宋" w:eastAsia="仿宋" w:cs="仿宋"/>
                <w:sz w:val="24"/>
              </w:rPr>
            </w:pPr>
            <w:r>
              <w:rPr>
                <w:rFonts w:ascii="仿宋" w:hAnsi="仿宋" w:eastAsia="仿宋" w:cs="仿宋"/>
                <w:sz w:val="24"/>
              </w:rPr>
              <w:t>6</w:t>
            </w:r>
          </w:p>
        </w:tc>
        <w:tc>
          <w:tcPr>
            <w:tcW w:w="1644" w:type="dxa"/>
            <w:vAlign w:val="center"/>
          </w:tcPr>
          <w:p>
            <w:pPr>
              <w:spacing w:line="500" w:lineRule="exact"/>
              <w:ind w:firstLine="200"/>
              <w:jc w:val="center"/>
              <w:rPr>
                <w:rFonts w:ascii="仿宋" w:hAnsi="仿宋" w:eastAsia="仿宋" w:cs="仿宋"/>
                <w:sz w:val="24"/>
              </w:rPr>
            </w:pPr>
            <w:r>
              <w:rPr>
                <w:rFonts w:hint="eastAsia" w:ascii="仿宋" w:hAnsi="仿宋" w:eastAsia="仿宋" w:cs="仿宋"/>
                <w:sz w:val="24"/>
              </w:rPr>
              <w:t>英语</w:t>
            </w:r>
          </w:p>
        </w:tc>
        <w:tc>
          <w:tcPr>
            <w:tcW w:w="4678" w:type="dxa"/>
            <w:vAlign w:val="center"/>
          </w:tcPr>
          <w:p>
            <w:pPr>
              <w:spacing w:line="500" w:lineRule="exact"/>
              <w:ind w:firstLine="480" w:firstLineChars="200"/>
              <w:rPr>
                <w:rFonts w:ascii="仿宋" w:hAnsi="仿宋" w:eastAsia="仿宋" w:cs="仿宋"/>
                <w:sz w:val="24"/>
              </w:rPr>
            </w:pPr>
            <w:r>
              <w:rPr>
                <w:rFonts w:hint="eastAsia" w:ascii="仿宋" w:hAnsi="仿宋" w:eastAsia="仿宋" w:cs="仿宋"/>
                <w:bCs/>
                <w:sz w:val="24"/>
              </w:rPr>
              <w:t>在初中英语的基础上，巩固、扩展学生的基础词汇和基础语法；培养学生听、说、读、写的基本技能和运用英语进行交际的能力；能听懂简单对话和短文，能围绕日常话题进行初步交际，能读懂简单应用文，能模拟套写语篇及简单应用文；提高学生自主学习和继续学习的能力，并为学习专门用途英语打下基础。</w:t>
            </w:r>
          </w:p>
        </w:tc>
        <w:tc>
          <w:tcPr>
            <w:tcW w:w="1184" w:type="dxa"/>
            <w:vAlign w:val="center"/>
          </w:tcPr>
          <w:p>
            <w:pPr>
              <w:spacing w:line="500" w:lineRule="exact"/>
              <w:ind w:firstLine="200"/>
              <w:jc w:val="center"/>
              <w:rPr>
                <w:rFonts w:ascii="仿宋" w:hAnsi="仿宋" w:eastAsia="仿宋" w:cs="仿宋"/>
                <w:sz w:val="24"/>
              </w:rPr>
            </w:pPr>
            <w:r>
              <w:rPr>
                <w:rFonts w:ascii="仿宋" w:hAnsi="仿宋" w:eastAsia="仿宋" w:cs="仿宋"/>
                <w:sz w:val="24"/>
              </w:rPr>
              <w:t>72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jc w:val="center"/>
        </w:trPr>
        <w:tc>
          <w:tcPr>
            <w:tcW w:w="1016" w:type="dxa"/>
            <w:vAlign w:val="center"/>
          </w:tcPr>
          <w:p>
            <w:pPr>
              <w:spacing w:line="500" w:lineRule="exact"/>
              <w:ind w:firstLine="200"/>
              <w:jc w:val="center"/>
              <w:rPr>
                <w:rFonts w:ascii="仿宋" w:hAnsi="仿宋" w:eastAsia="仿宋" w:cs="仿宋"/>
                <w:sz w:val="24"/>
              </w:rPr>
            </w:pPr>
            <w:r>
              <w:rPr>
                <w:rFonts w:ascii="仿宋" w:hAnsi="仿宋" w:eastAsia="仿宋" w:cs="仿宋"/>
                <w:sz w:val="24"/>
              </w:rPr>
              <w:t>7</w:t>
            </w:r>
          </w:p>
        </w:tc>
        <w:tc>
          <w:tcPr>
            <w:tcW w:w="1644" w:type="dxa"/>
            <w:vAlign w:val="center"/>
          </w:tcPr>
          <w:p>
            <w:pPr>
              <w:spacing w:line="500" w:lineRule="exact"/>
              <w:ind w:firstLine="200"/>
              <w:jc w:val="center"/>
              <w:rPr>
                <w:rFonts w:ascii="仿宋" w:hAnsi="仿宋" w:eastAsia="仿宋" w:cs="仿宋"/>
                <w:sz w:val="24"/>
              </w:rPr>
            </w:pPr>
            <w:r>
              <w:rPr>
                <w:rFonts w:hint="eastAsia" w:ascii="仿宋" w:hAnsi="仿宋" w:eastAsia="仿宋" w:cs="仿宋"/>
                <w:sz w:val="24"/>
              </w:rPr>
              <w:t>语文</w:t>
            </w:r>
          </w:p>
        </w:tc>
        <w:tc>
          <w:tcPr>
            <w:tcW w:w="4678" w:type="dxa"/>
            <w:vAlign w:val="center"/>
          </w:tcPr>
          <w:p>
            <w:pPr>
              <w:spacing w:line="500" w:lineRule="exact"/>
              <w:ind w:firstLine="480" w:firstLineChars="200"/>
              <w:rPr>
                <w:rFonts w:ascii="仿宋" w:hAnsi="仿宋" w:eastAsia="仿宋" w:cs="仿宋"/>
                <w:sz w:val="24"/>
              </w:rPr>
            </w:pPr>
            <w:r>
              <w:rPr>
                <w:rFonts w:hint="eastAsia" w:ascii="仿宋" w:hAnsi="仿宋" w:eastAsia="仿宋" w:cs="仿宋"/>
                <w:sz w:val="24"/>
              </w:rPr>
              <w:t>中等职业学校语文课程要在九年义务教育的基础上，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tc>
        <w:tc>
          <w:tcPr>
            <w:tcW w:w="1184" w:type="dxa"/>
            <w:vAlign w:val="center"/>
          </w:tcPr>
          <w:p>
            <w:pPr>
              <w:spacing w:line="500" w:lineRule="exact"/>
              <w:ind w:firstLine="200"/>
              <w:jc w:val="center"/>
              <w:rPr>
                <w:rFonts w:ascii="仿宋" w:hAnsi="仿宋" w:eastAsia="仿宋" w:cs="仿宋"/>
                <w:sz w:val="24"/>
              </w:rPr>
            </w:pPr>
            <w:r>
              <w:rPr>
                <w:rFonts w:ascii="仿宋" w:hAnsi="仿宋" w:eastAsia="仿宋" w:cs="仿宋"/>
                <w:sz w:val="24"/>
              </w:rPr>
              <w:t>72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jc w:val="center"/>
        </w:trPr>
        <w:tc>
          <w:tcPr>
            <w:tcW w:w="1016" w:type="dxa"/>
            <w:tcBorders>
              <w:bottom w:val="single" w:color="000000" w:sz="12" w:space="0"/>
            </w:tcBorders>
            <w:vAlign w:val="center"/>
          </w:tcPr>
          <w:p>
            <w:pPr>
              <w:spacing w:line="500" w:lineRule="exact"/>
              <w:ind w:firstLine="200"/>
              <w:jc w:val="center"/>
              <w:rPr>
                <w:rFonts w:ascii="仿宋" w:hAnsi="仿宋" w:eastAsia="仿宋" w:cs="仿宋"/>
                <w:sz w:val="24"/>
              </w:rPr>
            </w:pPr>
            <w:r>
              <w:rPr>
                <w:rFonts w:ascii="仿宋" w:hAnsi="仿宋" w:eastAsia="仿宋" w:cs="仿宋"/>
                <w:sz w:val="24"/>
              </w:rPr>
              <w:t>8</w:t>
            </w:r>
          </w:p>
        </w:tc>
        <w:tc>
          <w:tcPr>
            <w:tcW w:w="1644" w:type="dxa"/>
            <w:tcBorders>
              <w:bottom w:val="single" w:color="000000" w:sz="12" w:space="0"/>
            </w:tcBorders>
            <w:vAlign w:val="center"/>
          </w:tcPr>
          <w:p>
            <w:pPr>
              <w:spacing w:line="500" w:lineRule="exact"/>
              <w:ind w:firstLine="200"/>
              <w:jc w:val="center"/>
              <w:rPr>
                <w:rFonts w:ascii="仿宋" w:hAnsi="仿宋" w:eastAsia="仿宋" w:cs="仿宋"/>
                <w:sz w:val="24"/>
              </w:rPr>
            </w:pPr>
            <w:r>
              <w:rPr>
                <w:rFonts w:hint="eastAsia" w:ascii="仿宋" w:hAnsi="仿宋" w:eastAsia="仿宋" w:cs="仿宋"/>
                <w:sz w:val="24"/>
              </w:rPr>
              <w:t>数学</w:t>
            </w:r>
          </w:p>
        </w:tc>
        <w:tc>
          <w:tcPr>
            <w:tcW w:w="4678" w:type="dxa"/>
            <w:tcBorders>
              <w:bottom w:val="single" w:color="000000" w:sz="12" w:space="0"/>
            </w:tcBorders>
            <w:vAlign w:val="center"/>
          </w:tcPr>
          <w:p>
            <w:pPr>
              <w:spacing w:line="500" w:lineRule="exact"/>
              <w:ind w:firstLine="480" w:firstLineChars="200"/>
              <w:rPr>
                <w:rFonts w:ascii="仿宋" w:hAnsi="仿宋" w:eastAsia="仿宋" w:cs="仿宋"/>
                <w:sz w:val="24"/>
              </w:rPr>
            </w:pPr>
            <w:r>
              <w:rPr>
                <w:rFonts w:hint="eastAsia" w:ascii="仿宋" w:hAnsi="仿宋" w:eastAsia="仿宋" w:cs="仿宋"/>
                <w:sz w:val="24"/>
              </w:rPr>
              <w:t>在九年义务教育基础上，使学生进一步学习并掌握职业岗位和生活中所必要的数学基础知识。培养学生的计算技能、计算工具使用技能和数据处理技能，培养学生的观察能力、空间想象能力、分析与解决问题能力和数学思维能力。</w:t>
            </w:r>
            <w:r>
              <w:rPr>
                <w:rFonts w:ascii="仿宋" w:hAnsi="仿宋" w:eastAsia="仿宋" w:cs="仿宋"/>
                <w:sz w:val="24"/>
              </w:rPr>
              <w:t xml:space="preserve"> </w:t>
            </w:r>
            <w:r>
              <w:rPr>
                <w:rFonts w:hint="eastAsia" w:ascii="仿宋" w:hAnsi="仿宋" w:eastAsia="仿宋" w:cs="仿宋"/>
                <w:sz w:val="24"/>
              </w:rPr>
              <w:t>引导学生逐步养成良好的学习习惯、实践意识、创新意识和实事求是的科学态度，提高学生就业能力与创业能力。</w:t>
            </w:r>
          </w:p>
        </w:tc>
        <w:tc>
          <w:tcPr>
            <w:tcW w:w="1184" w:type="dxa"/>
            <w:tcBorders>
              <w:bottom w:val="single" w:color="000000" w:sz="12" w:space="0"/>
            </w:tcBorders>
            <w:vAlign w:val="center"/>
          </w:tcPr>
          <w:p>
            <w:pPr>
              <w:spacing w:line="500" w:lineRule="exact"/>
              <w:ind w:firstLine="200"/>
              <w:jc w:val="center"/>
              <w:rPr>
                <w:rFonts w:ascii="仿宋" w:hAnsi="仿宋" w:eastAsia="仿宋" w:cs="仿宋"/>
                <w:sz w:val="24"/>
              </w:rPr>
            </w:pPr>
            <w:r>
              <w:rPr>
                <w:rFonts w:ascii="仿宋" w:hAnsi="仿宋" w:eastAsia="仿宋" w:cs="仿宋"/>
                <w:sz w:val="24"/>
              </w:rPr>
              <w:t>72</w:t>
            </w:r>
          </w:p>
        </w:tc>
      </w:tr>
    </w:tbl>
    <w:p>
      <w:pPr>
        <w:spacing w:line="500" w:lineRule="exact"/>
        <w:rPr>
          <w:rFonts w:ascii="仿宋" w:hAnsi="仿宋" w:eastAsia="仿宋" w:cs="仿宋"/>
          <w:b/>
          <w:bCs/>
          <w:sz w:val="24"/>
        </w:rPr>
      </w:pPr>
      <w:r>
        <w:rPr>
          <w:rFonts w:ascii="仿宋" w:hAnsi="仿宋" w:eastAsia="仿宋"/>
          <w:b/>
          <w:sz w:val="30"/>
          <w:szCs w:val="30"/>
        </w:rPr>
        <w:t>2.</w:t>
      </w:r>
      <w:r>
        <w:rPr>
          <w:rFonts w:hint="eastAsia" w:ascii="仿宋" w:hAnsi="仿宋" w:eastAsia="仿宋"/>
          <w:b/>
          <w:sz w:val="30"/>
          <w:szCs w:val="30"/>
        </w:rPr>
        <w:t>专业课</w:t>
      </w:r>
    </w:p>
    <w:tbl>
      <w:tblPr>
        <w:tblStyle w:val="3"/>
        <w:tblW w:w="852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863"/>
        <w:gridCol w:w="4662"/>
        <w:gridCol w:w="11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799" w:type="dxa"/>
            <w:tcBorders>
              <w:top w:val="single" w:color="auto" w:sz="12" w:space="0"/>
            </w:tcBorders>
            <w:shd w:val="clear" w:color="auto" w:fill="E6E6E6"/>
            <w:vAlign w:val="center"/>
          </w:tcPr>
          <w:p>
            <w:pPr>
              <w:spacing w:line="520" w:lineRule="exact"/>
              <w:rPr>
                <w:rFonts w:ascii="仿宋" w:hAnsi="仿宋" w:eastAsia="仿宋"/>
                <w:b/>
                <w:sz w:val="24"/>
              </w:rPr>
            </w:pPr>
            <w:r>
              <w:rPr>
                <w:rFonts w:hint="eastAsia" w:ascii="仿宋" w:hAnsi="仿宋" w:eastAsia="仿宋"/>
                <w:b/>
                <w:sz w:val="24"/>
              </w:rPr>
              <w:t>序号</w:t>
            </w:r>
          </w:p>
        </w:tc>
        <w:tc>
          <w:tcPr>
            <w:tcW w:w="1863" w:type="dxa"/>
            <w:tcBorders>
              <w:top w:val="single" w:color="auto" w:sz="12" w:space="0"/>
            </w:tcBorders>
            <w:shd w:val="clear" w:color="auto" w:fill="E6E6E6"/>
            <w:vAlign w:val="center"/>
          </w:tcPr>
          <w:p>
            <w:pPr>
              <w:spacing w:line="520" w:lineRule="exact"/>
              <w:ind w:firstLine="200"/>
              <w:jc w:val="center"/>
              <w:rPr>
                <w:rFonts w:ascii="仿宋" w:hAnsi="仿宋" w:eastAsia="仿宋"/>
                <w:b/>
                <w:sz w:val="24"/>
              </w:rPr>
            </w:pPr>
            <w:r>
              <w:rPr>
                <w:rFonts w:hint="eastAsia" w:ascii="仿宋" w:hAnsi="仿宋" w:eastAsia="仿宋"/>
                <w:b/>
                <w:sz w:val="24"/>
              </w:rPr>
              <w:t>课程名称</w:t>
            </w:r>
          </w:p>
        </w:tc>
        <w:tc>
          <w:tcPr>
            <w:tcW w:w="4662" w:type="dxa"/>
            <w:tcBorders>
              <w:top w:val="single" w:color="auto" w:sz="12" w:space="0"/>
            </w:tcBorders>
            <w:shd w:val="clear" w:color="auto" w:fill="E6E6E6"/>
            <w:vAlign w:val="center"/>
          </w:tcPr>
          <w:p>
            <w:pPr>
              <w:spacing w:line="520" w:lineRule="exact"/>
              <w:ind w:firstLine="200"/>
              <w:jc w:val="center"/>
              <w:rPr>
                <w:rFonts w:ascii="仿宋" w:hAnsi="仿宋" w:eastAsia="仿宋"/>
                <w:b/>
                <w:sz w:val="24"/>
              </w:rPr>
            </w:pPr>
            <w:r>
              <w:rPr>
                <w:rFonts w:hint="eastAsia" w:ascii="仿宋" w:hAnsi="仿宋" w:eastAsia="仿宋"/>
                <w:b/>
                <w:sz w:val="24"/>
              </w:rPr>
              <w:t>主要教学内容和要求</w:t>
            </w:r>
          </w:p>
        </w:tc>
        <w:tc>
          <w:tcPr>
            <w:tcW w:w="1198" w:type="dxa"/>
            <w:tcBorders>
              <w:top w:val="single" w:color="auto" w:sz="12" w:space="0"/>
            </w:tcBorders>
            <w:shd w:val="clear" w:color="auto" w:fill="E6E6E6"/>
            <w:vAlign w:val="center"/>
          </w:tcPr>
          <w:p>
            <w:pPr>
              <w:spacing w:line="520" w:lineRule="exact"/>
              <w:rPr>
                <w:rFonts w:ascii="仿宋" w:hAnsi="仿宋" w:eastAsia="仿宋"/>
                <w:b/>
                <w:sz w:val="24"/>
              </w:rPr>
            </w:pPr>
            <w:r>
              <w:rPr>
                <w:rFonts w:hint="eastAsia" w:ascii="仿宋" w:hAnsi="仿宋" w:eastAsia="仿宋"/>
                <w:b/>
                <w:sz w:val="24"/>
              </w:rPr>
              <w:t>参考学时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799" w:type="dxa"/>
            <w:vAlign w:val="center"/>
          </w:tcPr>
          <w:p>
            <w:pPr>
              <w:spacing w:line="520" w:lineRule="exact"/>
              <w:ind w:firstLine="200"/>
              <w:jc w:val="center"/>
              <w:rPr>
                <w:rFonts w:ascii="仿宋" w:hAnsi="仿宋" w:eastAsia="仿宋"/>
                <w:sz w:val="24"/>
              </w:rPr>
            </w:pPr>
            <w:r>
              <w:rPr>
                <w:rFonts w:ascii="仿宋" w:hAnsi="仿宋" w:eastAsia="仿宋"/>
                <w:sz w:val="24"/>
              </w:rPr>
              <w:t>1</w:t>
            </w:r>
          </w:p>
        </w:tc>
        <w:tc>
          <w:tcPr>
            <w:tcW w:w="1863" w:type="dxa"/>
            <w:vAlign w:val="center"/>
          </w:tcPr>
          <w:p>
            <w:pPr>
              <w:spacing w:line="520" w:lineRule="exact"/>
              <w:ind w:firstLine="200"/>
              <w:jc w:val="center"/>
              <w:rPr>
                <w:rFonts w:ascii="仿宋" w:hAnsi="仿宋" w:eastAsia="仿宋"/>
                <w:sz w:val="24"/>
              </w:rPr>
            </w:pPr>
            <w:r>
              <w:rPr>
                <w:rFonts w:hint="eastAsia" w:ascii="仿宋" w:hAnsi="仿宋" w:eastAsia="仿宋" w:cs="仿宋"/>
                <w:sz w:val="24"/>
              </w:rPr>
              <w:t>基础化学</w:t>
            </w:r>
          </w:p>
        </w:tc>
        <w:tc>
          <w:tcPr>
            <w:tcW w:w="4662" w:type="dxa"/>
            <w:vAlign w:val="center"/>
          </w:tcPr>
          <w:p>
            <w:pPr>
              <w:adjustRightInd w:val="0"/>
              <w:snapToGrid w:val="0"/>
              <w:spacing w:line="500" w:lineRule="exact"/>
              <w:ind w:firstLine="480" w:firstLineChars="200"/>
              <w:rPr>
                <w:rFonts w:ascii="仿宋" w:hAnsi="仿宋" w:eastAsia="仿宋" w:cs="仿宋"/>
                <w:sz w:val="24"/>
              </w:rPr>
            </w:pPr>
            <w:r>
              <w:rPr>
                <w:rFonts w:hint="eastAsia" w:ascii="仿宋" w:hAnsi="仿宋" w:eastAsia="仿宋" w:cs="仿宋"/>
                <w:sz w:val="24"/>
              </w:rPr>
              <w:t>无机化学主要内容是无机化合物主要性质和用途等以及相关理论和基础知识</w:t>
            </w:r>
            <w:r>
              <w:rPr>
                <w:rFonts w:ascii="仿宋" w:hAnsi="仿宋" w:eastAsia="仿宋" w:cs="仿宋"/>
                <w:sz w:val="24"/>
              </w:rPr>
              <w:t xml:space="preserve">. </w:t>
            </w:r>
            <w:r>
              <w:rPr>
                <w:rFonts w:hint="eastAsia" w:ascii="仿宋" w:hAnsi="仿宋" w:eastAsia="仿宋" w:cs="仿宋"/>
                <w:sz w:val="24"/>
              </w:rPr>
              <w:t>本课程旨在使学生掌握无机化学的基础理论、基本知识和操作技能，为学习后续课程奠定基础。</w:t>
            </w:r>
          </w:p>
          <w:p>
            <w:pPr>
              <w:adjustRightInd w:val="0"/>
              <w:snapToGrid w:val="0"/>
              <w:spacing w:line="500" w:lineRule="exact"/>
              <w:ind w:firstLine="480" w:firstLineChars="200"/>
              <w:rPr>
                <w:rFonts w:ascii="仿宋" w:hAnsi="仿宋" w:eastAsia="仿宋"/>
                <w:sz w:val="24"/>
              </w:rPr>
            </w:pPr>
            <w:r>
              <w:rPr>
                <w:rFonts w:hint="eastAsia" w:ascii="仿宋" w:hAnsi="仿宋" w:eastAsia="仿宋" w:cs="仿宋"/>
                <w:sz w:val="24"/>
              </w:rPr>
              <w:t>分析化学基础主要内容是有关物质组成的分析方法及其基本理论。本课程旨在使学生掌握分析化学的基础理论、基本知识和操作技能，为学习后续课程奠定基础。</w:t>
            </w:r>
          </w:p>
        </w:tc>
        <w:tc>
          <w:tcPr>
            <w:tcW w:w="1198" w:type="dxa"/>
            <w:vAlign w:val="center"/>
          </w:tcPr>
          <w:p>
            <w:pPr>
              <w:spacing w:line="520" w:lineRule="exact"/>
              <w:ind w:firstLine="200"/>
              <w:jc w:val="center"/>
              <w:rPr>
                <w:rFonts w:ascii="仿宋" w:hAnsi="仿宋" w:eastAsia="仿宋"/>
                <w:sz w:val="24"/>
              </w:rPr>
            </w:pPr>
            <w:r>
              <w:rPr>
                <w:rFonts w:ascii="仿宋" w:hAnsi="仿宋" w:eastAsia="仿宋"/>
                <w:sz w:val="24"/>
              </w:rPr>
              <w:t>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799" w:type="dxa"/>
            <w:vAlign w:val="center"/>
          </w:tcPr>
          <w:p>
            <w:pPr>
              <w:spacing w:line="520" w:lineRule="exact"/>
              <w:ind w:firstLine="200"/>
              <w:jc w:val="center"/>
              <w:rPr>
                <w:rFonts w:ascii="仿宋" w:hAnsi="仿宋" w:eastAsia="仿宋"/>
                <w:sz w:val="24"/>
              </w:rPr>
            </w:pPr>
            <w:r>
              <w:rPr>
                <w:rFonts w:ascii="仿宋" w:hAnsi="仿宋" w:eastAsia="仿宋"/>
                <w:sz w:val="24"/>
              </w:rPr>
              <w:t>2</w:t>
            </w:r>
          </w:p>
        </w:tc>
        <w:tc>
          <w:tcPr>
            <w:tcW w:w="1863" w:type="dxa"/>
            <w:vAlign w:val="center"/>
          </w:tcPr>
          <w:p>
            <w:pPr>
              <w:spacing w:line="520" w:lineRule="exact"/>
              <w:jc w:val="center"/>
              <w:rPr>
                <w:rFonts w:ascii="仿宋" w:hAnsi="仿宋" w:eastAsia="仿宋"/>
                <w:sz w:val="24"/>
              </w:rPr>
            </w:pPr>
            <w:r>
              <w:rPr>
                <w:rFonts w:hint="eastAsia" w:ascii="仿宋" w:hAnsi="仿宋" w:eastAsia="仿宋" w:cs="仿宋"/>
                <w:sz w:val="24"/>
              </w:rPr>
              <w:t>中医基础</w:t>
            </w:r>
          </w:p>
        </w:tc>
        <w:tc>
          <w:tcPr>
            <w:tcW w:w="4662" w:type="dxa"/>
            <w:vAlign w:val="center"/>
          </w:tcPr>
          <w:p>
            <w:pPr>
              <w:tabs>
                <w:tab w:val="left" w:pos="630"/>
              </w:tabs>
              <w:spacing w:line="520" w:lineRule="exact"/>
              <w:ind w:firstLine="360" w:firstLineChars="150"/>
              <w:rPr>
                <w:rFonts w:ascii="仿宋" w:hAnsi="仿宋" w:eastAsia="仿宋"/>
                <w:sz w:val="24"/>
              </w:rPr>
            </w:pPr>
            <w:r>
              <w:rPr>
                <w:rFonts w:hint="eastAsia" w:ascii="仿宋" w:hAnsi="仿宋" w:eastAsia="仿宋" w:cs="仿宋"/>
                <w:sz w:val="24"/>
              </w:rPr>
              <w:t>讲授中医学基本原理和基本方法的科学知识体系。让学生懂得中医基础是以整体观念为主导思想，以精气、阴阳、五行学说为哲学基础和思维方法，以脏腑经络及精气血津液为生理病理学基础，以辨证论治为诊治特点的独特的医学理论体系。</w:t>
            </w:r>
          </w:p>
        </w:tc>
        <w:tc>
          <w:tcPr>
            <w:tcW w:w="1198" w:type="dxa"/>
            <w:vAlign w:val="center"/>
          </w:tcPr>
          <w:p>
            <w:pPr>
              <w:spacing w:line="520" w:lineRule="exact"/>
              <w:ind w:firstLine="200"/>
              <w:jc w:val="center"/>
              <w:rPr>
                <w:rFonts w:ascii="仿宋" w:hAnsi="仿宋" w:eastAsia="仿宋"/>
                <w:sz w:val="24"/>
              </w:rPr>
            </w:pPr>
            <w:r>
              <w:rPr>
                <w:rFonts w:ascii="仿宋" w:hAnsi="仿宋" w:eastAsia="仿宋"/>
                <w:sz w:val="24"/>
              </w:rPr>
              <w:t>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799" w:type="dxa"/>
            <w:vAlign w:val="center"/>
          </w:tcPr>
          <w:p>
            <w:pPr>
              <w:spacing w:line="520" w:lineRule="exact"/>
              <w:ind w:firstLine="200"/>
              <w:jc w:val="center"/>
              <w:rPr>
                <w:rFonts w:ascii="仿宋" w:hAnsi="仿宋" w:eastAsia="仿宋"/>
                <w:sz w:val="24"/>
              </w:rPr>
            </w:pPr>
            <w:r>
              <w:rPr>
                <w:rFonts w:ascii="仿宋" w:hAnsi="仿宋" w:eastAsia="仿宋"/>
                <w:sz w:val="24"/>
              </w:rPr>
              <w:t>3</w:t>
            </w:r>
          </w:p>
        </w:tc>
        <w:tc>
          <w:tcPr>
            <w:tcW w:w="1863" w:type="dxa"/>
            <w:vAlign w:val="center"/>
          </w:tcPr>
          <w:p>
            <w:pPr>
              <w:spacing w:line="520" w:lineRule="exact"/>
              <w:jc w:val="center"/>
              <w:rPr>
                <w:rFonts w:ascii="仿宋" w:hAnsi="仿宋" w:eastAsia="仿宋"/>
                <w:sz w:val="24"/>
              </w:rPr>
            </w:pPr>
            <w:r>
              <w:rPr>
                <w:rFonts w:hint="eastAsia" w:ascii="仿宋" w:hAnsi="仿宋" w:eastAsia="仿宋" w:cs="仿宋"/>
                <w:sz w:val="24"/>
              </w:rPr>
              <w:t>药事管理与法规</w:t>
            </w:r>
          </w:p>
        </w:tc>
        <w:tc>
          <w:tcPr>
            <w:tcW w:w="4662" w:type="dxa"/>
            <w:vAlign w:val="center"/>
          </w:tcPr>
          <w:p>
            <w:pPr>
              <w:adjustRightInd w:val="0"/>
              <w:snapToGrid w:val="0"/>
              <w:spacing w:line="500" w:lineRule="exact"/>
              <w:ind w:firstLine="480" w:firstLineChars="200"/>
              <w:rPr>
                <w:rFonts w:ascii="仿宋" w:hAnsi="仿宋" w:eastAsia="仿宋"/>
                <w:sz w:val="24"/>
              </w:rPr>
            </w:pPr>
            <w:r>
              <w:rPr>
                <w:rFonts w:hint="eastAsia" w:ascii="仿宋" w:hAnsi="仿宋" w:eastAsia="仿宋" w:cs="仿宋"/>
                <w:sz w:val="24"/>
              </w:rPr>
              <w:t>主要内容是药事管理相关基础知识、我国药事管理体制、药事管理法律法规，药品生产、使用、经营等方面的药事管理。旨在使学生具备药事管理学的基本知识和基本技能，为今后从事药剂专业工作奠定基础。</w:t>
            </w:r>
          </w:p>
        </w:tc>
        <w:tc>
          <w:tcPr>
            <w:tcW w:w="1198" w:type="dxa"/>
            <w:vAlign w:val="center"/>
          </w:tcPr>
          <w:p>
            <w:pPr>
              <w:spacing w:line="520" w:lineRule="exact"/>
              <w:ind w:firstLine="200"/>
              <w:jc w:val="center"/>
              <w:rPr>
                <w:rFonts w:ascii="仿宋" w:hAnsi="仿宋" w:eastAsia="仿宋"/>
                <w:sz w:val="24"/>
              </w:rPr>
            </w:pPr>
            <w:r>
              <w:rPr>
                <w:rFonts w:ascii="仿宋" w:hAnsi="仿宋" w:eastAsia="仿宋"/>
                <w:sz w:val="24"/>
              </w:rPr>
              <w:t>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799" w:type="dxa"/>
            <w:vAlign w:val="center"/>
          </w:tcPr>
          <w:p>
            <w:pPr>
              <w:spacing w:line="520" w:lineRule="exact"/>
              <w:ind w:firstLine="200"/>
              <w:jc w:val="center"/>
              <w:rPr>
                <w:rFonts w:ascii="仿宋" w:hAnsi="仿宋" w:eastAsia="仿宋"/>
                <w:sz w:val="24"/>
              </w:rPr>
            </w:pPr>
            <w:r>
              <w:rPr>
                <w:rFonts w:ascii="仿宋" w:hAnsi="仿宋" w:eastAsia="仿宋"/>
                <w:sz w:val="24"/>
              </w:rPr>
              <w:t>4</w:t>
            </w:r>
          </w:p>
        </w:tc>
        <w:tc>
          <w:tcPr>
            <w:tcW w:w="1863" w:type="dxa"/>
            <w:vAlign w:val="center"/>
          </w:tcPr>
          <w:p>
            <w:pPr>
              <w:spacing w:line="520" w:lineRule="exact"/>
              <w:jc w:val="center"/>
              <w:rPr>
                <w:rFonts w:ascii="仿宋" w:hAnsi="仿宋" w:eastAsia="仿宋"/>
                <w:sz w:val="24"/>
              </w:rPr>
            </w:pPr>
            <w:r>
              <w:rPr>
                <w:rFonts w:hint="eastAsia" w:ascii="仿宋" w:hAnsi="仿宋" w:eastAsia="仿宋" w:cs="仿宋"/>
                <w:sz w:val="24"/>
              </w:rPr>
              <w:t>解剖生理学</w:t>
            </w:r>
          </w:p>
        </w:tc>
        <w:tc>
          <w:tcPr>
            <w:tcW w:w="4662" w:type="dxa"/>
            <w:vAlign w:val="center"/>
          </w:tcPr>
          <w:p>
            <w:pPr>
              <w:adjustRightInd w:val="0"/>
              <w:snapToGrid w:val="0"/>
              <w:spacing w:line="500" w:lineRule="exact"/>
              <w:ind w:firstLine="480" w:firstLineChars="200"/>
              <w:rPr>
                <w:rFonts w:ascii="仿宋" w:hAnsi="仿宋" w:eastAsia="仿宋"/>
                <w:sz w:val="24"/>
              </w:rPr>
            </w:pPr>
            <w:r>
              <w:rPr>
                <w:rFonts w:hint="eastAsia" w:ascii="仿宋" w:hAnsi="仿宋" w:eastAsia="仿宋" w:cs="仿宋"/>
                <w:sz w:val="24"/>
              </w:rPr>
              <w:t>包括解剖学基础和生理学基础两部分。解剖学基础主要内容是正常人体各器官形态、结构、位置、毗邻及结构与功能关系；生理学基础主要内容是正常人体生理功能及生命活动规律。本课程旨在使学生掌握正常人体形态结构及功能的基本理论和基本技能，为学生学习后续课程奠定基础。</w:t>
            </w:r>
          </w:p>
        </w:tc>
        <w:tc>
          <w:tcPr>
            <w:tcW w:w="1198" w:type="dxa"/>
            <w:vAlign w:val="center"/>
          </w:tcPr>
          <w:p>
            <w:pPr>
              <w:spacing w:line="520" w:lineRule="exact"/>
              <w:ind w:firstLine="200"/>
              <w:jc w:val="center"/>
              <w:rPr>
                <w:rFonts w:ascii="仿宋" w:hAnsi="仿宋" w:eastAsia="仿宋"/>
                <w:sz w:val="24"/>
              </w:rPr>
            </w:pPr>
            <w:r>
              <w:rPr>
                <w:rFonts w:ascii="仿宋" w:hAnsi="仿宋" w:eastAsia="仿宋"/>
                <w:sz w:val="24"/>
              </w:rPr>
              <w:t>108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799" w:type="dxa"/>
            <w:tcBorders>
              <w:bottom w:val="single" w:color="auto" w:sz="12" w:space="0"/>
            </w:tcBorders>
            <w:vAlign w:val="center"/>
          </w:tcPr>
          <w:p>
            <w:pPr>
              <w:spacing w:line="520" w:lineRule="exact"/>
              <w:ind w:firstLine="200"/>
              <w:jc w:val="center"/>
              <w:rPr>
                <w:rFonts w:ascii="仿宋" w:hAnsi="仿宋" w:eastAsia="仿宋"/>
                <w:sz w:val="24"/>
              </w:rPr>
            </w:pPr>
            <w:r>
              <w:rPr>
                <w:rFonts w:ascii="仿宋" w:hAnsi="仿宋" w:eastAsia="仿宋"/>
                <w:sz w:val="24"/>
              </w:rPr>
              <w:t>5</w:t>
            </w:r>
          </w:p>
        </w:tc>
        <w:tc>
          <w:tcPr>
            <w:tcW w:w="1863" w:type="dxa"/>
            <w:tcBorders>
              <w:bottom w:val="single" w:color="auto" w:sz="12" w:space="0"/>
            </w:tcBorders>
            <w:vAlign w:val="center"/>
          </w:tcPr>
          <w:p>
            <w:pPr>
              <w:spacing w:line="520" w:lineRule="exact"/>
              <w:ind w:firstLine="200"/>
              <w:jc w:val="center"/>
              <w:rPr>
                <w:rFonts w:ascii="仿宋" w:hAnsi="仿宋" w:eastAsia="仿宋"/>
                <w:sz w:val="24"/>
              </w:rPr>
            </w:pPr>
            <w:r>
              <w:rPr>
                <w:rFonts w:hint="eastAsia" w:ascii="仿宋" w:hAnsi="仿宋" w:eastAsia="仿宋" w:cs="仿宋"/>
                <w:sz w:val="24"/>
              </w:rPr>
              <w:t>药学基础</w:t>
            </w:r>
          </w:p>
        </w:tc>
        <w:tc>
          <w:tcPr>
            <w:tcW w:w="4662" w:type="dxa"/>
            <w:tcBorders>
              <w:bottom w:val="single" w:color="auto" w:sz="12" w:space="0"/>
            </w:tcBorders>
            <w:vAlign w:val="center"/>
          </w:tcPr>
          <w:p>
            <w:pPr>
              <w:spacing w:line="520" w:lineRule="exact"/>
              <w:ind w:firstLine="480" w:firstLineChars="200"/>
              <w:rPr>
                <w:rFonts w:ascii="仿宋" w:hAnsi="仿宋" w:eastAsia="仿宋"/>
                <w:sz w:val="24"/>
              </w:rPr>
            </w:pPr>
            <w:r>
              <w:rPr>
                <w:rFonts w:hint="eastAsia" w:ascii="仿宋" w:hAnsi="仿宋" w:eastAsia="仿宋" w:cs="仿宋"/>
                <w:sz w:val="24"/>
              </w:rPr>
              <w:t>讲授健康与疾病、药品行业与职业、药品基础知识、药品质量四部分内容。健康与疾病部分基于学生的生活体验，介绍疾病常识，力图将生活经验升华为专业知识；行业与职业部分介绍药品行业中各岗位的任务与职责；药品基本知识和质量部分则介绍了药品从业人员必备的专业知识，通过相关实验与实训让学生掌握药物制剂的基本知识、基本理论和生产技术，为今后学习相关专业课程及从事药品生产、使用、经营等工作奠定基础。</w:t>
            </w:r>
          </w:p>
        </w:tc>
        <w:tc>
          <w:tcPr>
            <w:tcW w:w="1198" w:type="dxa"/>
            <w:tcBorders>
              <w:bottom w:val="single" w:color="auto" w:sz="12" w:space="0"/>
            </w:tcBorders>
            <w:vAlign w:val="center"/>
          </w:tcPr>
          <w:p>
            <w:pPr>
              <w:spacing w:line="520" w:lineRule="exact"/>
              <w:ind w:firstLine="200"/>
              <w:jc w:val="center"/>
              <w:rPr>
                <w:rFonts w:ascii="仿宋" w:hAnsi="仿宋" w:eastAsia="仿宋"/>
                <w:sz w:val="24"/>
              </w:rPr>
            </w:pPr>
            <w:r>
              <w:rPr>
                <w:rFonts w:ascii="仿宋" w:hAnsi="仿宋" w:eastAsia="仿宋"/>
                <w:sz w:val="24"/>
              </w:rPr>
              <w:t>72</w:t>
            </w:r>
          </w:p>
        </w:tc>
      </w:tr>
    </w:tbl>
    <w:p>
      <w:pPr>
        <w:widowControl/>
        <w:spacing w:line="500" w:lineRule="exact"/>
        <w:jc w:val="left"/>
        <w:rPr>
          <w:rFonts w:ascii="楷体" w:hAnsi="楷体" w:eastAsia="楷体" w:cs="楷体"/>
          <w:b/>
          <w:bCs/>
          <w:sz w:val="30"/>
          <w:szCs w:val="30"/>
        </w:rPr>
      </w:pPr>
    </w:p>
    <w:p>
      <w:pPr>
        <w:widowControl/>
        <w:jc w:val="left"/>
        <w:rPr>
          <w:rFonts w:ascii="仿宋" w:hAnsi="仿宋" w:eastAsia="仿宋"/>
          <w:b/>
          <w:sz w:val="30"/>
          <w:szCs w:val="30"/>
        </w:rPr>
      </w:pPr>
      <w:r>
        <w:rPr>
          <w:rFonts w:ascii="仿宋" w:hAnsi="仿宋" w:eastAsia="仿宋"/>
          <w:b/>
          <w:sz w:val="30"/>
          <w:szCs w:val="30"/>
        </w:rPr>
        <w:t>3.</w:t>
      </w:r>
      <w:r>
        <w:rPr>
          <w:rFonts w:hint="eastAsia" w:ascii="仿宋" w:hAnsi="仿宋" w:eastAsia="仿宋"/>
          <w:b/>
          <w:sz w:val="30"/>
          <w:szCs w:val="30"/>
        </w:rPr>
        <w:t>专业核心课</w:t>
      </w:r>
    </w:p>
    <w:tbl>
      <w:tblPr>
        <w:tblStyle w:val="3"/>
        <w:tblW w:w="852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396"/>
        <w:gridCol w:w="4128"/>
        <w:gridCol w:w="11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800" w:type="dxa"/>
            <w:tcBorders>
              <w:top w:val="single" w:color="auto" w:sz="12" w:space="0"/>
            </w:tcBorders>
            <w:shd w:val="clear" w:color="auto" w:fill="E6E6E6"/>
            <w:vAlign w:val="center"/>
          </w:tcPr>
          <w:p>
            <w:pPr>
              <w:spacing w:line="520" w:lineRule="exact"/>
              <w:rPr>
                <w:rFonts w:ascii="仿宋" w:hAnsi="仿宋" w:eastAsia="仿宋"/>
                <w:b/>
                <w:sz w:val="24"/>
              </w:rPr>
            </w:pPr>
            <w:r>
              <w:rPr>
                <w:rFonts w:hint="eastAsia" w:ascii="仿宋" w:hAnsi="仿宋" w:eastAsia="仿宋"/>
                <w:b/>
                <w:sz w:val="24"/>
              </w:rPr>
              <w:t>序号</w:t>
            </w:r>
          </w:p>
        </w:tc>
        <w:tc>
          <w:tcPr>
            <w:tcW w:w="2396" w:type="dxa"/>
            <w:tcBorders>
              <w:top w:val="single" w:color="auto" w:sz="12" w:space="0"/>
            </w:tcBorders>
            <w:shd w:val="clear" w:color="auto" w:fill="E6E6E6"/>
            <w:vAlign w:val="center"/>
          </w:tcPr>
          <w:p>
            <w:pPr>
              <w:spacing w:line="520" w:lineRule="exact"/>
              <w:ind w:firstLine="200"/>
              <w:jc w:val="center"/>
              <w:rPr>
                <w:rFonts w:ascii="仿宋" w:hAnsi="仿宋" w:eastAsia="仿宋"/>
                <w:b/>
                <w:sz w:val="24"/>
              </w:rPr>
            </w:pPr>
            <w:r>
              <w:rPr>
                <w:rFonts w:hint="eastAsia" w:ascii="仿宋" w:hAnsi="仿宋" w:eastAsia="仿宋"/>
                <w:b/>
                <w:sz w:val="24"/>
              </w:rPr>
              <w:t>课程名称</w:t>
            </w:r>
          </w:p>
        </w:tc>
        <w:tc>
          <w:tcPr>
            <w:tcW w:w="4128" w:type="dxa"/>
            <w:tcBorders>
              <w:top w:val="single" w:color="auto" w:sz="12" w:space="0"/>
            </w:tcBorders>
            <w:shd w:val="clear" w:color="auto" w:fill="E6E6E6"/>
            <w:vAlign w:val="center"/>
          </w:tcPr>
          <w:p>
            <w:pPr>
              <w:spacing w:line="520" w:lineRule="exact"/>
              <w:ind w:firstLine="200"/>
              <w:jc w:val="center"/>
              <w:rPr>
                <w:rFonts w:ascii="仿宋" w:hAnsi="仿宋" w:eastAsia="仿宋"/>
                <w:b/>
                <w:sz w:val="24"/>
              </w:rPr>
            </w:pPr>
            <w:r>
              <w:rPr>
                <w:rFonts w:hint="eastAsia" w:ascii="仿宋" w:hAnsi="仿宋" w:eastAsia="仿宋"/>
                <w:b/>
                <w:sz w:val="24"/>
              </w:rPr>
              <w:t>主要教学内容和要求</w:t>
            </w:r>
          </w:p>
        </w:tc>
        <w:tc>
          <w:tcPr>
            <w:tcW w:w="1198" w:type="dxa"/>
            <w:tcBorders>
              <w:top w:val="single" w:color="auto" w:sz="12" w:space="0"/>
            </w:tcBorders>
            <w:shd w:val="clear" w:color="auto" w:fill="E6E6E6"/>
            <w:vAlign w:val="center"/>
          </w:tcPr>
          <w:p>
            <w:pPr>
              <w:spacing w:line="520" w:lineRule="exact"/>
              <w:rPr>
                <w:rFonts w:ascii="仿宋" w:hAnsi="仿宋" w:eastAsia="仿宋"/>
                <w:b/>
                <w:sz w:val="24"/>
              </w:rPr>
            </w:pPr>
            <w:r>
              <w:rPr>
                <w:rFonts w:hint="eastAsia" w:ascii="仿宋" w:hAnsi="仿宋" w:eastAsia="仿宋"/>
                <w:b/>
                <w:sz w:val="24"/>
              </w:rPr>
              <w:t>参考学时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800" w:type="dxa"/>
            <w:vAlign w:val="center"/>
          </w:tcPr>
          <w:p>
            <w:pPr>
              <w:spacing w:line="520" w:lineRule="exact"/>
              <w:ind w:firstLine="200"/>
              <w:jc w:val="center"/>
              <w:rPr>
                <w:rFonts w:ascii="仿宋" w:hAnsi="仿宋" w:eastAsia="仿宋"/>
                <w:sz w:val="24"/>
              </w:rPr>
            </w:pPr>
            <w:r>
              <w:rPr>
                <w:rFonts w:ascii="仿宋" w:hAnsi="仿宋" w:eastAsia="仿宋"/>
                <w:sz w:val="24"/>
              </w:rPr>
              <w:t>1</w:t>
            </w:r>
          </w:p>
        </w:tc>
        <w:tc>
          <w:tcPr>
            <w:tcW w:w="2396" w:type="dxa"/>
            <w:vAlign w:val="center"/>
          </w:tcPr>
          <w:p>
            <w:pPr>
              <w:spacing w:line="520" w:lineRule="exact"/>
              <w:ind w:firstLine="200"/>
              <w:jc w:val="center"/>
              <w:rPr>
                <w:rFonts w:ascii="仿宋" w:hAnsi="仿宋" w:eastAsia="仿宋"/>
                <w:sz w:val="24"/>
              </w:rPr>
            </w:pPr>
            <w:r>
              <w:rPr>
                <w:rFonts w:hint="eastAsia" w:ascii="仿宋" w:hAnsi="仿宋" w:eastAsia="仿宋" w:cs="仿宋"/>
                <w:sz w:val="24"/>
              </w:rPr>
              <w:t>中药学</w:t>
            </w:r>
          </w:p>
        </w:tc>
        <w:tc>
          <w:tcPr>
            <w:tcW w:w="4128" w:type="dxa"/>
            <w:vAlign w:val="center"/>
          </w:tcPr>
          <w:p>
            <w:pPr>
              <w:tabs>
                <w:tab w:val="left" w:pos="630"/>
              </w:tabs>
              <w:spacing w:line="500" w:lineRule="exact"/>
              <w:ind w:firstLine="480" w:firstLineChars="200"/>
              <w:rPr>
                <w:rFonts w:ascii="仿宋" w:hAnsi="仿宋" w:eastAsia="仿宋"/>
                <w:sz w:val="24"/>
              </w:rPr>
            </w:pPr>
            <w:r>
              <w:rPr>
                <w:rFonts w:hint="eastAsia" w:ascii="仿宋" w:hAnsi="仿宋" w:eastAsia="仿宋" w:cs="仿宋"/>
                <w:sz w:val="24"/>
              </w:rPr>
              <w:t>讲授中药的基本理论和临床应用的一门学科，是中医药各专业的基础学科之一。内容包括中药、中药学的概念，中药的起源和发展；中药的产地与采集，药材的概念，以及在保证药效的前提下，如何发展道地药材；中药炮制的概念、目的与方法；中药药性的概念、中药治病的机理，中药配伍的目的、原则及药物“七情”的概念、中药配合应用规律；用药禁忌的概念及主要内容；用药剂量与用法，剂量与疗效的关系，确定剂量的依据及中药煎服法等</w:t>
            </w:r>
            <w:r>
              <w:fldChar w:fldCharType="begin"/>
            </w:r>
            <w:r>
              <w:instrText xml:space="preserve"> HYPERLINK "http://www.baike.com/wiki/%E5%86%85%E5%AE%B9" \t "_blank" </w:instrText>
            </w:r>
            <w:r>
              <w:fldChar w:fldCharType="separate"/>
            </w:r>
            <w:r>
              <w:rPr>
                <w:rFonts w:hint="eastAsia" w:ascii="仿宋" w:hAnsi="仿宋" w:eastAsia="仿宋" w:cs="仿宋"/>
                <w:color w:val="3366CC"/>
                <w:sz w:val="24"/>
              </w:rPr>
              <w:t>内容</w:t>
            </w:r>
            <w:r>
              <w:rPr>
                <w:rFonts w:hint="eastAsia" w:ascii="仿宋" w:hAnsi="仿宋" w:eastAsia="仿宋" w:cs="仿宋"/>
                <w:color w:val="3366CC"/>
                <w:sz w:val="24"/>
              </w:rPr>
              <w:fldChar w:fldCharType="end"/>
            </w:r>
            <w:r>
              <w:rPr>
                <w:rFonts w:hint="eastAsia" w:ascii="仿宋" w:hAnsi="仿宋" w:eastAsia="仿宋" w:cs="仿宋"/>
                <w:sz w:val="24"/>
              </w:rPr>
              <w:t>。</w:t>
            </w:r>
          </w:p>
        </w:tc>
        <w:tc>
          <w:tcPr>
            <w:tcW w:w="1198" w:type="dxa"/>
            <w:vAlign w:val="center"/>
          </w:tcPr>
          <w:p>
            <w:pPr>
              <w:spacing w:line="520" w:lineRule="exact"/>
              <w:ind w:firstLine="200"/>
              <w:jc w:val="center"/>
              <w:rPr>
                <w:rFonts w:ascii="仿宋" w:hAnsi="仿宋" w:eastAsia="仿宋"/>
                <w:sz w:val="24"/>
              </w:rPr>
            </w:pPr>
            <w:r>
              <w:rPr>
                <w:rFonts w:ascii="仿宋" w:hAnsi="仿宋" w:eastAsia="仿宋"/>
                <w:sz w:val="24"/>
              </w:rPr>
              <w:t>144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800" w:type="dxa"/>
            <w:vAlign w:val="center"/>
          </w:tcPr>
          <w:p>
            <w:pPr>
              <w:spacing w:line="520" w:lineRule="exact"/>
              <w:ind w:firstLine="200"/>
              <w:jc w:val="center"/>
              <w:rPr>
                <w:rFonts w:ascii="仿宋" w:hAnsi="仿宋" w:eastAsia="仿宋"/>
                <w:sz w:val="24"/>
              </w:rPr>
            </w:pPr>
            <w:r>
              <w:rPr>
                <w:rFonts w:ascii="仿宋" w:hAnsi="仿宋" w:eastAsia="仿宋"/>
                <w:sz w:val="24"/>
              </w:rPr>
              <w:t>2</w:t>
            </w:r>
          </w:p>
        </w:tc>
        <w:tc>
          <w:tcPr>
            <w:tcW w:w="2396" w:type="dxa"/>
            <w:vAlign w:val="center"/>
          </w:tcPr>
          <w:p>
            <w:pPr>
              <w:spacing w:line="520" w:lineRule="exact"/>
              <w:ind w:firstLine="200"/>
              <w:jc w:val="center"/>
              <w:rPr>
                <w:rFonts w:ascii="仿宋" w:hAnsi="仿宋" w:eastAsia="仿宋"/>
                <w:sz w:val="24"/>
              </w:rPr>
            </w:pPr>
            <w:r>
              <w:rPr>
                <w:rFonts w:hint="eastAsia" w:ascii="仿宋" w:hAnsi="仿宋" w:eastAsia="仿宋" w:cs="仿宋"/>
                <w:sz w:val="24"/>
              </w:rPr>
              <w:t>药理学</w:t>
            </w:r>
          </w:p>
        </w:tc>
        <w:tc>
          <w:tcPr>
            <w:tcW w:w="4128" w:type="dxa"/>
            <w:vAlign w:val="center"/>
          </w:tcPr>
          <w:p>
            <w:pPr>
              <w:tabs>
                <w:tab w:val="left" w:pos="630"/>
              </w:tabs>
              <w:spacing w:line="500" w:lineRule="exact"/>
              <w:ind w:firstLine="360" w:firstLineChars="150"/>
              <w:rPr>
                <w:rFonts w:ascii="仿宋" w:hAnsi="仿宋" w:eastAsia="仿宋"/>
                <w:sz w:val="24"/>
              </w:rPr>
            </w:pPr>
            <w:r>
              <w:rPr>
                <w:rFonts w:hint="eastAsia" w:ascii="仿宋" w:hAnsi="仿宋" w:eastAsia="仿宋" w:cs="仿宋"/>
                <w:sz w:val="24"/>
              </w:rPr>
              <w:t>讲授与临床药理学及药物治疗相关的基本概念和基本理论，包括新药临床研究、临床药代动力学与给药方案、药物不良反应与药源性疾病、药物相互作用、特殊人群的临床用药、疾病对临床用药的影响等。着重介绍应如何根据疾病的病理机制和药物的药理学特点正确地选择和使用药物；兼具临床药理学与临床药物治疗学的特点，注重在药理学特点的基础上加强对临床用药的指导。</w:t>
            </w:r>
          </w:p>
        </w:tc>
        <w:tc>
          <w:tcPr>
            <w:tcW w:w="1198" w:type="dxa"/>
            <w:vAlign w:val="center"/>
          </w:tcPr>
          <w:p>
            <w:pPr>
              <w:spacing w:line="520" w:lineRule="exact"/>
              <w:ind w:firstLine="200"/>
              <w:jc w:val="center"/>
              <w:rPr>
                <w:rFonts w:ascii="仿宋" w:hAnsi="仿宋" w:eastAsia="仿宋"/>
                <w:sz w:val="24"/>
              </w:rPr>
            </w:pPr>
            <w:r>
              <w:rPr>
                <w:rFonts w:ascii="仿宋" w:hAnsi="仿宋" w:eastAsia="仿宋"/>
                <w:sz w:val="24"/>
              </w:rPr>
              <w:t>108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800" w:type="dxa"/>
            <w:vAlign w:val="center"/>
          </w:tcPr>
          <w:p>
            <w:pPr>
              <w:spacing w:line="520" w:lineRule="exact"/>
              <w:ind w:firstLine="200"/>
              <w:jc w:val="center"/>
              <w:rPr>
                <w:rFonts w:ascii="仿宋" w:hAnsi="仿宋" w:eastAsia="仿宋"/>
                <w:sz w:val="24"/>
              </w:rPr>
            </w:pPr>
            <w:r>
              <w:rPr>
                <w:rFonts w:ascii="仿宋" w:hAnsi="仿宋" w:eastAsia="仿宋"/>
                <w:sz w:val="24"/>
              </w:rPr>
              <w:t>3</w:t>
            </w:r>
          </w:p>
        </w:tc>
        <w:tc>
          <w:tcPr>
            <w:tcW w:w="2396" w:type="dxa"/>
            <w:vAlign w:val="center"/>
          </w:tcPr>
          <w:p>
            <w:pPr>
              <w:spacing w:line="520" w:lineRule="exact"/>
              <w:ind w:firstLine="200"/>
              <w:jc w:val="center"/>
              <w:rPr>
                <w:rFonts w:ascii="仿宋" w:hAnsi="仿宋" w:eastAsia="仿宋"/>
                <w:sz w:val="24"/>
              </w:rPr>
            </w:pPr>
            <w:r>
              <w:rPr>
                <w:rFonts w:hint="eastAsia" w:ascii="仿宋" w:hAnsi="仿宋" w:eastAsia="仿宋" w:cs="仿宋"/>
                <w:sz w:val="24"/>
              </w:rPr>
              <w:t>中药炮制技术</w:t>
            </w:r>
          </w:p>
        </w:tc>
        <w:tc>
          <w:tcPr>
            <w:tcW w:w="4128" w:type="dxa"/>
            <w:vAlign w:val="center"/>
          </w:tcPr>
          <w:p>
            <w:pPr>
              <w:spacing w:line="520" w:lineRule="exact"/>
              <w:ind w:firstLine="480" w:firstLineChars="200"/>
              <w:rPr>
                <w:rFonts w:ascii="仿宋" w:hAnsi="仿宋" w:eastAsia="仿宋"/>
                <w:b/>
                <w:sz w:val="24"/>
              </w:rPr>
            </w:pPr>
            <w:r>
              <w:rPr>
                <w:rFonts w:hint="eastAsia" w:ascii="仿宋" w:hAnsi="仿宋" w:eastAsia="仿宋" w:cs="仿宋"/>
                <w:sz w:val="24"/>
              </w:rPr>
              <w:t>中药炮制是根据中医药理论，按照医疗、调剂、制剂不同要求，以及药材自身性质，所采取的一项制药技术。中药炮制技术是研究中药炮制理论、工艺、炮制品标准、历史沿革及其发展方向的学科。通过本课程的讲授和实训，使学生掌握中药传统炮制的基本理论和技能，了解炮制对中药主要成分和药性的影响，能够正确运用中药炮制前后变化的一般测定方法。</w:t>
            </w:r>
          </w:p>
        </w:tc>
        <w:tc>
          <w:tcPr>
            <w:tcW w:w="1198" w:type="dxa"/>
            <w:vAlign w:val="center"/>
          </w:tcPr>
          <w:p>
            <w:pPr>
              <w:spacing w:line="520" w:lineRule="exact"/>
              <w:ind w:firstLine="200"/>
              <w:jc w:val="center"/>
              <w:rPr>
                <w:rFonts w:ascii="仿宋" w:hAnsi="仿宋" w:eastAsia="仿宋"/>
                <w:sz w:val="24"/>
              </w:rPr>
            </w:pPr>
            <w:r>
              <w:rPr>
                <w:rFonts w:ascii="仿宋" w:hAnsi="仿宋" w:eastAsia="仿宋"/>
                <w:sz w:val="24"/>
              </w:rPr>
              <w:t>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800" w:type="dxa"/>
            <w:vAlign w:val="center"/>
          </w:tcPr>
          <w:p>
            <w:pPr>
              <w:spacing w:line="520" w:lineRule="exact"/>
              <w:ind w:firstLine="200"/>
              <w:jc w:val="center"/>
              <w:rPr>
                <w:rFonts w:ascii="仿宋" w:hAnsi="仿宋" w:eastAsia="仿宋"/>
                <w:sz w:val="24"/>
              </w:rPr>
            </w:pPr>
            <w:r>
              <w:rPr>
                <w:rFonts w:ascii="仿宋" w:hAnsi="仿宋" w:eastAsia="仿宋"/>
                <w:sz w:val="24"/>
              </w:rPr>
              <w:t>4</w:t>
            </w:r>
          </w:p>
        </w:tc>
        <w:tc>
          <w:tcPr>
            <w:tcW w:w="2396" w:type="dxa"/>
            <w:vAlign w:val="center"/>
          </w:tcPr>
          <w:p>
            <w:pPr>
              <w:spacing w:line="520" w:lineRule="exact"/>
              <w:ind w:firstLine="200"/>
              <w:jc w:val="center"/>
              <w:rPr>
                <w:rFonts w:ascii="仿宋" w:hAnsi="仿宋" w:eastAsia="仿宋"/>
                <w:sz w:val="24"/>
              </w:rPr>
            </w:pPr>
            <w:r>
              <w:rPr>
                <w:rFonts w:hint="eastAsia" w:ascii="仿宋" w:hAnsi="仿宋" w:eastAsia="仿宋" w:cs="仿宋"/>
                <w:sz w:val="24"/>
              </w:rPr>
              <w:t>中药调剂技术</w:t>
            </w:r>
          </w:p>
        </w:tc>
        <w:tc>
          <w:tcPr>
            <w:tcW w:w="4128" w:type="dxa"/>
            <w:vAlign w:val="center"/>
          </w:tcPr>
          <w:p>
            <w:pPr>
              <w:tabs>
                <w:tab w:val="left" w:pos="630"/>
              </w:tabs>
              <w:spacing w:line="520" w:lineRule="exact"/>
              <w:ind w:firstLine="480" w:firstLineChars="200"/>
              <w:rPr>
                <w:rFonts w:ascii="仿宋" w:hAnsi="仿宋" w:eastAsia="仿宋"/>
                <w:b/>
                <w:sz w:val="24"/>
              </w:rPr>
            </w:pPr>
            <w:r>
              <w:rPr>
                <w:rFonts w:hint="eastAsia" w:ascii="仿宋" w:hAnsi="仿宋" w:eastAsia="仿宋" w:cs="仿宋"/>
                <w:sz w:val="24"/>
              </w:rPr>
              <w:t>本课程以</w:t>
            </w:r>
            <w:r>
              <w:fldChar w:fldCharType="begin"/>
            </w:r>
            <w:r>
              <w:instrText xml:space="preserve"> HYPERLINK "http://baike.sogou.com/lemma/ShowInnerLink.htm?lemmaId=57839" \t "_blank" </w:instrText>
            </w:r>
            <w:r>
              <w:fldChar w:fldCharType="separate"/>
            </w:r>
            <w:r>
              <w:rPr>
                <w:rFonts w:hint="eastAsia" w:ascii="仿宋" w:hAnsi="仿宋" w:eastAsia="仿宋" w:cs="仿宋"/>
                <w:sz w:val="24"/>
              </w:rPr>
              <w:t>医疗机构</w:t>
            </w:r>
            <w:r>
              <w:rPr>
                <w:rFonts w:hint="eastAsia" w:ascii="仿宋" w:hAnsi="仿宋" w:eastAsia="仿宋" w:cs="仿宋"/>
                <w:sz w:val="24"/>
              </w:rPr>
              <w:fldChar w:fldCharType="end"/>
            </w:r>
            <w:r>
              <w:rPr>
                <w:rFonts w:hint="eastAsia" w:ascii="仿宋" w:hAnsi="仿宋" w:eastAsia="仿宋" w:cs="仿宋"/>
                <w:sz w:val="24"/>
              </w:rPr>
              <w:t>药房和社会药房为背景，以中、</w:t>
            </w:r>
            <w:r>
              <w:fldChar w:fldCharType="begin"/>
            </w:r>
            <w:r>
              <w:instrText xml:space="preserve"> HYPERLINK "http://baike.sogou.com/lemma/ShowInnerLink.htm?lemmaId=278500" </w:instrText>
            </w:r>
            <w:r>
              <w:fldChar w:fldCharType="separate"/>
            </w:r>
            <w:r>
              <w:rPr>
                <w:rFonts w:hint="eastAsia" w:ascii="仿宋" w:hAnsi="仿宋" w:eastAsia="仿宋" w:cs="仿宋"/>
                <w:sz w:val="24"/>
              </w:rPr>
              <w:t>西药</w:t>
            </w:r>
            <w:r>
              <w:rPr>
                <w:rFonts w:hint="eastAsia" w:ascii="仿宋" w:hAnsi="仿宋" w:eastAsia="仿宋" w:cs="仿宋"/>
                <w:sz w:val="24"/>
              </w:rPr>
              <w:fldChar w:fldCharType="end"/>
            </w:r>
            <w:r>
              <w:rPr>
                <w:rFonts w:hint="eastAsia" w:ascii="仿宋" w:hAnsi="仿宋" w:eastAsia="仿宋" w:cs="仿宋"/>
                <w:sz w:val="24"/>
              </w:rPr>
              <w:t>品调剂为主线，围绕</w:t>
            </w:r>
            <w:r>
              <w:rPr>
                <w:rFonts w:hint="eastAsia" w:ascii="仿宋" w:hAnsi="仿宋" w:eastAsia="仿宋" w:cs="仿宋"/>
                <w:sz w:val="24"/>
                <w:lang w:val="en-US" w:eastAsia="zh-Hans"/>
              </w:rPr>
              <w:t>中成药以及中药饮片</w:t>
            </w:r>
            <w:r>
              <w:rPr>
                <w:rFonts w:hint="eastAsia" w:ascii="仿宋" w:hAnsi="仿宋" w:eastAsia="仿宋" w:cs="仿宋"/>
                <w:sz w:val="24"/>
              </w:rPr>
              <w:t>调剂的工作流程与内容，构建了由</w:t>
            </w:r>
            <w:r>
              <w:rPr>
                <w:rFonts w:hint="eastAsia" w:ascii="仿宋" w:hAnsi="仿宋" w:eastAsia="仿宋" w:cs="仿宋"/>
                <w:sz w:val="24"/>
                <w:lang w:val="en-US" w:eastAsia="zh-Hans"/>
              </w:rPr>
              <w:t>中成药问病荐药、中成药分类陈列、饮片调剂、中药的储藏与养护四个方面的内容</w:t>
            </w:r>
            <w:r>
              <w:rPr>
                <w:rFonts w:hint="eastAsia" w:ascii="仿宋" w:hAnsi="仿宋" w:eastAsia="仿宋" w:cs="仿宋"/>
                <w:sz w:val="24"/>
              </w:rPr>
              <w:t>，让学生在相关</w:t>
            </w:r>
            <w:r>
              <w:fldChar w:fldCharType="begin"/>
            </w:r>
            <w:r>
              <w:instrText xml:space="preserve"> HYPERLINK "http://baike.sogou.com/lemma/ShowInnerLink.htm?lemmaId=6715423" \t "_blank" </w:instrText>
            </w:r>
            <w:r>
              <w:fldChar w:fldCharType="separate"/>
            </w:r>
            <w:r>
              <w:rPr>
                <w:rFonts w:hint="eastAsia" w:ascii="仿宋" w:hAnsi="仿宋" w:eastAsia="仿宋" w:cs="仿宋"/>
                <w:sz w:val="24"/>
              </w:rPr>
              <w:t>实训项目</w:t>
            </w:r>
            <w:r>
              <w:rPr>
                <w:rFonts w:hint="eastAsia" w:ascii="仿宋" w:hAnsi="仿宋" w:eastAsia="仿宋" w:cs="仿宋"/>
                <w:sz w:val="24"/>
              </w:rPr>
              <w:fldChar w:fldCharType="end"/>
            </w:r>
            <w:r>
              <w:rPr>
                <w:rFonts w:hint="eastAsia" w:ascii="仿宋" w:hAnsi="仿宋" w:eastAsia="仿宋" w:cs="仿宋"/>
                <w:sz w:val="24"/>
              </w:rPr>
              <w:t>中明白药剂调配的工作制度。</w:t>
            </w:r>
          </w:p>
        </w:tc>
        <w:tc>
          <w:tcPr>
            <w:tcW w:w="1198" w:type="dxa"/>
            <w:vAlign w:val="center"/>
          </w:tcPr>
          <w:p>
            <w:pPr>
              <w:spacing w:line="520" w:lineRule="exact"/>
              <w:ind w:firstLine="200"/>
              <w:jc w:val="center"/>
              <w:rPr>
                <w:rFonts w:hint="default" w:ascii="仿宋" w:hAnsi="仿宋" w:eastAsia="仿宋"/>
                <w:sz w:val="24"/>
              </w:rPr>
            </w:pPr>
            <w:r>
              <w:rPr>
                <w:rFonts w:hint="default" w:ascii="仿宋" w:hAnsi="仿宋" w:eastAsia="仿宋"/>
                <w:sz w:val="24"/>
              </w:rPr>
              <w:t>108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800" w:type="dxa"/>
            <w:vAlign w:val="center"/>
          </w:tcPr>
          <w:p>
            <w:pPr>
              <w:spacing w:line="520" w:lineRule="exact"/>
              <w:ind w:firstLine="200"/>
              <w:jc w:val="center"/>
              <w:rPr>
                <w:rFonts w:ascii="仿宋" w:hAnsi="仿宋" w:eastAsia="仿宋"/>
                <w:sz w:val="24"/>
              </w:rPr>
            </w:pPr>
            <w:r>
              <w:rPr>
                <w:rFonts w:ascii="仿宋" w:hAnsi="仿宋" w:eastAsia="仿宋"/>
                <w:sz w:val="24"/>
              </w:rPr>
              <w:t>5</w:t>
            </w:r>
          </w:p>
        </w:tc>
        <w:tc>
          <w:tcPr>
            <w:tcW w:w="2396" w:type="dxa"/>
            <w:vAlign w:val="center"/>
          </w:tcPr>
          <w:p>
            <w:pPr>
              <w:spacing w:line="520" w:lineRule="exact"/>
              <w:ind w:firstLine="200"/>
              <w:jc w:val="center"/>
              <w:rPr>
                <w:rFonts w:ascii="仿宋" w:hAnsi="仿宋" w:eastAsia="仿宋"/>
                <w:sz w:val="24"/>
              </w:rPr>
            </w:pPr>
            <w:r>
              <w:rPr>
                <w:rFonts w:hint="eastAsia" w:ascii="仿宋" w:hAnsi="仿宋" w:eastAsia="仿宋" w:cs="仿宋"/>
                <w:sz w:val="24"/>
              </w:rPr>
              <w:t>临床疾病概要</w:t>
            </w:r>
          </w:p>
        </w:tc>
        <w:tc>
          <w:tcPr>
            <w:tcW w:w="4128" w:type="dxa"/>
            <w:vAlign w:val="center"/>
          </w:tcPr>
          <w:p>
            <w:pPr>
              <w:adjustRightInd w:val="0"/>
              <w:snapToGrid w:val="0"/>
              <w:spacing w:line="500" w:lineRule="exact"/>
              <w:ind w:firstLine="480" w:firstLineChars="200"/>
              <w:rPr>
                <w:rFonts w:ascii="仿宋" w:hAnsi="仿宋" w:eastAsia="仿宋"/>
                <w:b/>
                <w:sz w:val="24"/>
              </w:rPr>
            </w:pPr>
            <w:r>
              <w:rPr>
                <w:rFonts w:hint="eastAsia" w:ascii="仿宋" w:hAnsi="仿宋" w:eastAsia="仿宋" w:cs="仿宋"/>
                <w:sz w:val="24"/>
              </w:rPr>
              <w:t>讲述内容是临床医学基础和临床常见基本的概况和治疗要点。旨在使学生能对临床常见疾病有概要性认识，更好地理解各类药物的作用机制、适应证、禁忌证及不良反应，为今后从事药剂专业工作奠定基础。</w:t>
            </w:r>
          </w:p>
        </w:tc>
        <w:tc>
          <w:tcPr>
            <w:tcW w:w="1198" w:type="dxa"/>
            <w:vAlign w:val="center"/>
          </w:tcPr>
          <w:p>
            <w:pPr>
              <w:spacing w:line="520" w:lineRule="exact"/>
              <w:ind w:firstLine="200"/>
              <w:jc w:val="center"/>
              <w:rPr>
                <w:rFonts w:ascii="仿宋" w:hAnsi="仿宋" w:eastAsia="仿宋"/>
                <w:sz w:val="24"/>
              </w:rPr>
            </w:pPr>
            <w:r>
              <w:rPr>
                <w:rFonts w:ascii="仿宋" w:hAnsi="仿宋" w:eastAsia="仿宋"/>
                <w:sz w:val="24"/>
              </w:rPr>
              <w:t>108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800" w:type="dxa"/>
            <w:vAlign w:val="center"/>
          </w:tcPr>
          <w:p>
            <w:pPr>
              <w:spacing w:line="520" w:lineRule="exact"/>
              <w:ind w:firstLine="200"/>
              <w:jc w:val="center"/>
              <w:rPr>
                <w:rFonts w:ascii="仿宋" w:hAnsi="仿宋" w:eastAsia="仿宋"/>
                <w:sz w:val="24"/>
              </w:rPr>
            </w:pPr>
            <w:r>
              <w:rPr>
                <w:rFonts w:ascii="仿宋" w:hAnsi="仿宋" w:eastAsia="仿宋"/>
                <w:sz w:val="24"/>
              </w:rPr>
              <w:t>6</w:t>
            </w:r>
          </w:p>
        </w:tc>
        <w:tc>
          <w:tcPr>
            <w:tcW w:w="2396" w:type="dxa"/>
            <w:vAlign w:val="center"/>
          </w:tcPr>
          <w:p>
            <w:pPr>
              <w:spacing w:line="520" w:lineRule="exact"/>
              <w:ind w:firstLine="200"/>
              <w:jc w:val="center"/>
              <w:rPr>
                <w:rFonts w:ascii="仿宋" w:hAnsi="仿宋" w:eastAsia="仿宋"/>
                <w:sz w:val="24"/>
              </w:rPr>
            </w:pPr>
            <w:r>
              <w:rPr>
                <w:rFonts w:hint="eastAsia" w:ascii="仿宋" w:hAnsi="仿宋" w:eastAsia="仿宋" w:cs="仿宋"/>
                <w:sz w:val="24"/>
              </w:rPr>
              <w:t>药品市场营销</w:t>
            </w:r>
          </w:p>
        </w:tc>
        <w:tc>
          <w:tcPr>
            <w:tcW w:w="4128" w:type="dxa"/>
            <w:vAlign w:val="center"/>
          </w:tcPr>
          <w:p>
            <w:pPr>
              <w:tabs>
                <w:tab w:val="left" w:pos="630"/>
              </w:tabs>
              <w:spacing w:line="520" w:lineRule="exact"/>
              <w:ind w:firstLine="480" w:firstLineChars="200"/>
              <w:rPr>
                <w:rFonts w:ascii="仿宋" w:hAnsi="仿宋" w:eastAsia="仿宋"/>
                <w:b/>
                <w:sz w:val="24"/>
              </w:rPr>
            </w:pPr>
            <w:r>
              <w:rPr>
                <w:rFonts w:hint="eastAsia" w:ascii="仿宋" w:hAnsi="仿宋" w:eastAsia="仿宋" w:cs="仿宋"/>
                <w:sz w:val="24"/>
              </w:rPr>
              <w:t>讲述药品的上市计划、推广方案、陈列竞赛、</w:t>
            </w:r>
            <w:r>
              <w:fldChar w:fldCharType="begin"/>
            </w:r>
            <w:r>
              <w:instrText xml:space="preserve"> HYPERLINK "http://baike.sogou.com/lemma/ShowInnerLink.htm?lemmaId=751962" \t "_blank" </w:instrText>
            </w:r>
            <w:r>
              <w:fldChar w:fldCharType="separate"/>
            </w:r>
            <w:r>
              <w:rPr>
                <w:rFonts w:hint="eastAsia" w:ascii="仿宋" w:hAnsi="仿宋" w:eastAsia="仿宋" w:cs="仿宋"/>
                <w:sz w:val="24"/>
              </w:rPr>
              <w:t>促销手段</w:t>
            </w:r>
            <w:r>
              <w:rPr>
                <w:rFonts w:hint="eastAsia" w:ascii="仿宋" w:hAnsi="仿宋" w:eastAsia="仿宋" w:cs="仿宋"/>
                <w:sz w:val="24"/>
              </w:rPr>
              <w:fldChar w:fldCharType="end"/>
            </w:r>
            <w:r>
              <w:rPr>
                <w:rFonts w:hint="eastAsia" w:ascii="仿宋" w:hAnsi="仿宋" w:eastAsia="仿宋" w:cs="仿宋"/>
                <w:sz w:val="24"/>
              </w:rPr>
              <w:t>，关注终端及渠道策略，</w:t>
            </w:r>
            <w:r>
              <w:rPr>
                <w:rFonts w:ascii="仿宋" w:hAnsi="仿宋" w:eastAsia="仿宋" w:cs="仿宋"/>
                <w:sz w:val="24"/>
              </w:rPr>
              <w:t>OTC</w:t>
            </w:r>
            <w:r>
              <w:rPr>
                <w:rFonts w:hint="eastAsia" w:ascii="仿宋" w:hAnsi="仿宋" w:eastAsia="仿宋" w:cs="仿宋"/>
                <w:sz w:val="24"/>
              </w:rPr>
              <w:t>药品的终端动作；关注他们之间的政策（价格、广告宣传）、特性、消费特点、竞争之间的不同。让学生通过实践懂得药品的陈列要讲究“度”，促销有一定的游戏规则，把思维策略和实战操作，学习后便能直接运用。让学生逐步掌握更多</w:t>
            </w:r>
            <w:r>
              <w:rPr>
                <w:rFonts w:ascii="仿宋" w:hAnsi="仿宋" w:eastAsia="仿宋" w:cs="仿宋"/>
                <w:sz w:val="24"/>
              </w:rPr>
              <w:t xml:space="preserve"> OTC </w:t>
            </w:r>
            <w:r>
              <w:rPr>
                <w:rFonts w:hint="eastAsia" w:ascii="仿宋" w:hAnsi="仿宋" w:eastAsia="仿宋" w:cs="仿宋"/>
                <w:sz w:val="24"/>
              </w:rPr>
              <w:t>药品营销实战技巧</w:t>
            </w:r>
            <w:r>
              <w:rPr>
                <w:rFonts w:ascii="仿宋" w:hAnsi="仿宋" w:eastAsia="仿宋" w:cs="仿宋"/>
                <w:sz w:val="24"/>
              </w:rPr>
              <w:t xml:space="preserve"> </w:t>
            </w:r>
            <w:r>
              <w:rPr>
                <w:rFonts w:hint="eastAsia" w:ascii="仿宋" w:hAnsi="仿宋" w:eastAsia="仿宋" w:cs="仿宋"/>
                <w:sz w:val="24"/>
              </w:rPr>
              <w:t>。</w:t>
            </w:r>
          </w:p>
        </w:tc>
        <w:tc>
          <w:tcPr>
            <w:tcW w:w="1198" w:type="dxa"/>
            <w:vAlign w:val="center"/>
          </w:tcPr>
          <w:p>
            <w:pPr>
              <w:spacing w:line="520" w:lineRule="exact"/>
              <w:ind w:firstLine="200"/>
              <w:jc w:val="center"/>
              <w:rPr>
                <w:rFonts w:ascii="仿宋" w:hAnsi="仿宋" w:eastAsia="仿宋"/>
                <w:sz w:val="24"/>
              </w:rPr>
            </w:pPr>
            <w:r>
              <w:rPr>
                <w:rFonts w:ascii="仿宋" w:hAnsi="仿宋" w:eastAsia="仿宋"/>
                <w:sz w:val="24"/>
              </w:rPr>
              <w:t>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800" w:type="dxa"/>
            <w:vAlign w:val="center"/>
          </w:tcPr>
          <w:p>
            <w:pPr>
              <w:spacing w:line="520" w:lineRule="exact"/>
              <w:ind w:firstLine="200"/>
              <w:jc w:val="center"/>
              <w:rPr>
                <w:rFonts w:ascii="仿宋" w:hAnsi="仿宋" w:eastAsia="仿宋"/>
                <w:sz w:val="24"/>
              </w:rPr>
            </w:pPr>
            <w:r>
              <w:rPr>
                <w:rFonts w:ascii="仿宋" w:hAnsi="仿宋" w:eastAsia="仿宋"/>
                <w:sz w:val="24"/>
              </w:rPr>
              <w:t>7</w:t>
            </w:r>
          </w:p>
        </w:tc>
        <w:tc>
          <w:tcPr>
            <w:tcW w:w="2396" w:type="dxa"/>
            <w:vAlign w:val="center"/>
          </w:tcPr>
          <w:p>
            <w:pPr>
              <w:spacing w:line="520" w:lineRule="exact"/>
              <w:ind w:firstLine="200"/>
              <w:jc w:val="center"/>
              <w:rPr>
                <w:rFonts w:ascii="仿宋" w:hAnsi="仿宋" w:eastAsia="仿宋"/>
                <w:sz w:val="24"/>
              </w:rPr>
            </w:pPr>
            <w:r>
              <w:rPr>
                <w:rFonts w:hint="eastAsia" w:ascii="仿宋" w:hAnsi="仿宋" w:eastAsia="仿宋" w:cs="仿宋"/>
                <w:sz w:val="24"/>
              </w:rPr>
              <w:t>中药制剂技术</w:t>
            </w:r>
          </w:p>
        </w:tc>
        <w:tc>
          <w:tcPr>
            <w:tcW w:w="4128" w:type="dxa"/>
            <w:vAlign w:val="center"/>
          </w:tcPr>
          <w:p>
            <w:pPr>
              <w:widowControl/>
              <w:spacing w:line="520" w:lineRule="exact"/>
              <w:ind w:firstLine="482"/>
              <w:rPr>
                <w:rFonts w:ascii="仿宋" w:hAnsi="仿宋" w:eastAsia="仿宋"/>
                <w:b/>
                <w:sz w:val="24"/>
              </w:rPr>
            </w:pPr>
            <w:r>
              <w:rPr>
                <w:rFonts w:hint="eastAsia" w:ascii="仿宋" w:hAnsi="仿宋" w:eastAsia="仿宋" w:cs="仿宋"/>
                <w:sz w:val="24"/>
              </w:rPr>
              <w:t>中药制剂技术是中药类专业的一门主干专业课程，它不仅需要本专业的各门基础课、专业基础课和其他专业课作为支撑基础，而且与生产实践和临床用药紧密相联，是衔接中医与中药的纽带。它的任务是使学生具备高素质劳动者和高等技术应用性专门人才所必需的中药药剂学基础理论、基本知识和职业技能；为增强学生适应职业岗位的能力、继续学习的能力和对职业变化的应变能力奠定基础。</w:t>
            </w:r>
          </w:p>
        </w:tc>
        <w:tc>
          <w:tcPr>
            <w:tcW w:w="1198" w:type="dxa"/>
            <w:vAlign w:val="center"/>
          </w:tcPr>
          <w:p>
            <w:pPr>
              <w:spacing w:line="520" w:lineRule="exact"/>
              <w:ind w:firstLine="200"/>
              <w:jc w:val="center"/>
              <w:rPr>
                <w:rFonts w:ascii="仿宋" w:hAnsi="仿宋" w:eastAsia="仿宋"/>
                <w:sz w:val="24"/>
              </w:rPr>
            </w:pPr>
            <w:r>
              <w:rPr>
                <w:rFonts w:ascii="仿宋" w:hAnsi="仿宋" w:eastAsia="仿宋"/>
                <w:sz w:val="24"/>
              </w:rPr>
              <w:t>108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800" w:type="dxa"/>
            <w:vAlign w:val="center"/>
          </w:tcPr>
          <w:p>
            <w:pPr>
              <w:spacing w:line="520" w:lineRule="exact"/>
              <w:ind w:firstLine="200"/>
              <w:jc w:val="center"/>
              <w:rPr>
                <w:rFonts w:ascii="仿宋" w:hAnsi="仿宋" w:eastAsia="仿宋"/>
                <w:sz w:val="24"/>
              </w:rPr>
            </w:pPr>
            <w:r>
              <w:rPr>
                <w:rFonts w:ascii="仿宋" w:hAnsi="仿宋" w:eastAsia="仿宋"/>
                <w:sz w:val="24"/>
              </w:rPr>
              <w:t>8</w:t>
            </w:r>
          </w:p>
        </w:tc>
        <w:tc>
          <w:tcPr>
            <w:tcW w:w="2396" w:type="dxa"/>
            <w:vAlign w:val="center"/>
          </w:tcPr>
          <w:p>
            <w:pPr>
              <w:spacing w:line="520" w:lineRule="exact"/>
              <w:ind w:firstLine="200"/>
              <w:jc w:val="center"/>
              <w:rPr>
                <w:rFonts w:ascii="仿宋" w:hAnsi="仿宋" w:eastAsia="仿宋"/>
                <w:sz w:val="24"/>
              </w:rPr>
            </w:pPr>
            <w:r>
              <w:rPr>
                <w:rFonts w:hint="eastAsia" w:ascii="仿宋" w:hAnsi="仿宋" w:eastAsia="仿宋" w:cs="仿宋"/>
                <w:sz w:val="24"/>
              </w:rPr>
              <w:t>药品仓储与养护技术</w:t>
            </w:r>
          </w:p>
        </w:tc>
        <w:tc>
          <w:tcPr>
            <w:tcW w:w="4128" w:type="dxa"/>
            <w:vAlign w:val="center"/>
          </w:tcPr>
          <w:p>
            <w:pPr>
              <w:spacing w:line="500" w:lineRule="exact"/>
              <w:ind w:firstLine="480" w:firstLineChars="200"/>
              <w:rPr>
                <w:rFonts w:ascii="仿宋" w:hAnsi="仿宋" w:eastAsia="仿宋"/>
                <w:b/>
                <w:sz w:val="24"/>
              </w:rPr>
            </w:pPr>
            <w:r>
              <w:rPr>
                <w:rFonts w:hint="eastAsia" w:ascii="仿宋" w:hAnsi="仿宋" w:eastAsia="仿宋" w:cs="仿宋"/>
                <w:sz w:val="24"/>
              </w:rPr>
              <w:t>根据职业岗位群能力的要求，将内容分为药品仓储实务、药品保管养护、仓库安全知识、现代仓储设备，涵盖药品仓储与养护基本知识、药品的包装、药品的购进与验收、库藏药品的储存与养护、药品的出库和运输、不同剂型药品的保管养护、中药的保管养护、安全消防、安全用电、仓储现代化、现代仓储设备等。可供药学类中等职业学校学生使用，也可作为药学生产一线职业岗位群在职员工培训教材。</w:t>
            </w:r>
          </w:p>
        </w:tc>
        <w:tc>
          <w:tcPr>
            <w:tcW w:w="1198" w:type="dxa"/>
            <w:vAlign w:val="center"/>
          </w:tcPr>
          <w:p>
            <w:pPr>
              <w:spacing w:line="520" w:lineRule="exact"/>
              <w:ind w:firstLine="200"/>
              <w:jc w:val="center"/>
              <w:rPr>
                <w:rFonts w:ascii="仿宋" w:hAnsi="仿宋" w:eastAsia="仿宋"/>
                <w:sz w:val="24"/>
              </w:rPr>
            </w:pPr>
            <w:r>
              <w:rPr>
                <w:rFonts w:ascii="仿宋" w:hAnsi="仿宋" w:eastAsia="仿宋"/>
                <w:sz w:val="24"/>
              </w:rPr>
              <w:t>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800" w:type="dxa"/>
            <w:vAlign w:val="center"/>
          </w:tcPr>
          <w:p>
            <w:pPr>
              <w:spacing w:line="520" w:lineRule="exact"/>
              <w:ind w:firstLine="200"/>
              <w:jc w:val="center"/>
              <w:rPr>
                <w:rFonts w:ascii="仿宋" w:hAnsi="仿宋" w:eastAsia="仿宋"/>
                <w:sz w:val="24"/>
              </w:rPr>
            </w:pPr>
            <w:r>
              <w:rPr>
                <w:rFonts w:ascii="仿宋" w:hAnsi="仿宋" w:eastAsia="仿宋"/>
                <w:sz w:val="24"/>
              </w:rPr>
              <w:t>9</w:t>
            </w:r>
          </w:p>
        </w:tc>
        <w:tc>
          <w:tcPr>
            <w:tcW w:w="2396" w:type="dxa"/>
            <w:vAlign w:val="center"/>
          </w:tcPr>
          <w:p>
            <w:pPr>
              <w:spacing w:line="520" w:lineRule="exact"/>
              <w:ind w:firstLine="200"/>
              <w:jc w:val="center"/>
              <w:rPr>
                <w:rFonts w:ascii="仿宋" w:hAnsi="仿宋" w:eastAsia="仿宋"/>
                <w:sz w:val="24"/>
              </w:rPr>
            </w:pPr>
            <w:r>
              <w:rPr>
                <w:rFonts w:hint="eastAsia" w:ascii="仿宋" w:hAnsi="仿宋" w:eastAsia="仿宋" w:cs="仿宋"/>
                <w:sz w:val="24"/>
              </w:rPr>
              <w:t>药品店堂推销技术</w:t>
            </w:r>
          </w:p>
        </w:tc>
        <w:tc>
          <w:tcPr>
            <w:tcW w:w="4128" w:type="dxa"/>
            <w:vAlign w:val="center"/>
          </w:tcPr>
          <w:p>
            <w:pPr>
              <w:spacing w:line="500" w:lineRule="exact"/>
              <w:ind w:firstLine="480" w:firstLineChars="200"/>
              <w:rPr>
                <w:rFonts w:ascii="仿宋" w:hAnsi="仿宋" w:eastAsia="仿宋"/>
                <w:b/>
                <w:sz w:val="24"/>
              </w:rPr>
            </w:pPr>
            <w:r>
              <w:rPr>
                <w:rFonts w:hint="eastAsia" w:ascii="仿宋" w:hAnsi="仿宋" w:eastAsia="仿宋" w:cs="仿宋"/>
                <w:sz w:val="24"/>
              </w:rPr>
              <w:t>主要内容为直接针对零售药店的日常工作业务，为培养药品营业员的职业素质而设。且为门店日常业务，以门店日常工作内容为背景，适度整合了与药品零售业务相关的法律、法规。业务拓展，以门店工作为中心，适度延伸，旨在为自主创业、门店业务拓展及个人发展打下坚定的基础。为突出专业技术课程的特点，还设计了相关的实训内容。适合医药职业教育药学类学生使用，也可以作为门店在职营业员的岗位培训及考核使用。</w:t>
            </w:r>
          </w:p>
        </w:tc>
        <w:tc>
          <w:tcPr>
            <w:tcW w:w="1198" w:type="dxa"/>
            <w:vAlign w:val="center"/>
          </w:tcPr>
          <w:p>
            <w:pPr>
              <w:spacing w:line="520" w:lineRule="exact"/>
              <w:ind w:firstLine="200"/>
              <w:jc w:val="center"/>
              <w:rPr>
                <w:rFonts w:ascii="仿宋" w:hAnsi="仿宋" w:eastAsia="仿宋"/>
                <w:sz w:val="24"/>
              </w:rPr>
            </w:pPr>
            <w:r>
              <w:rPr>
                <w:rFonts w:ascii="仿宋" w:hAnsi="仿宋" w:eastAsia="仿宋"/>
                <w:sz w:val="24"/>
              </w:rPr>
              <w:t>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800" w:type="dxa"/>
            <w:tcBorders>
              <w:bottom w:val="single" w:color="auto" w:sz="12" w:space="0"/>
            </w:tcBorders>
            <w:vAlign w:val="center"/>
          </w:tcPr>
          <w:p>
            <w:pPr>
              <w:spacing w:line="520" w:lineRule="exact"/>
              <w:ind w:firstLine="200"/>
              <w:rPr>
                <w:rFonts w:ascii="仿宋" w:hAnsi="仿宋" w:eastAsia="仿宋"/>
                <w:sz w:val="24"/>
              </w:rPr>
            </w:pPr>
            <w:r>
              <w:rPr>
                <w:rFonts w:ascii="仿宋" w:hAnsi="仿宋" w:eastAsia="仿宋"/>
                <w:sz w:val="24"/>
              </w:rPr>
              <w:t xml:space="preserve"> 10</w:t>
            </w:r>
          </w:p>
        </w:tc>
        <w:tc>
          <w:tcPr>
            <w:tcW w:w="2396" w:type="dxa"/>
            <w:tcBorders>
              <w:bottom w:val="single" w:color="auto" w:sz="12" w:space="0"/>
            </w:tcBorders>
            <w:vAlign w:val="center"/>
          </w:tcPr>
          <w:p>
            <w:pPr>
              <w:spacing w:line="520" w:lineRule="exact"/>
              <w:ind w:firstLine="200"/>
              <w:jc w:val="center"/>
              <w:rPr>
                <w:rFonts w:ascii="仿宋" w:hAnsi="仿宋" w:eastAsia="仿宋"/>
                <w:sz w:val="24"/>
              </w:rPr>
            </w:pPr>
            <w:r>
              <w:rPr>
                <w:rFonts w:hint="eastAsia" w:ascii="仿宋" w:hAnsi="仿宋" w:eastAsia="仿宋" w:cs="仿宋"/>
                <w:sz w:val="24"/>
              </w:rPr>
              <w:t>医药商品学</w:t>
            </w:r>
          </w:p>
        </w:tc>
        <w:tc>
          <w:tcPr>
            <w:tcW w:w="4128" w:type="dxa"/>
            <w:tcBorders>
              <w:bottom w:val="single" w:color="auto" w:sz="12" w:space="0"/>
            </w:tcBorders>
            <w:vAlign w:val="center"/>
          </w:tcPr>
          <w:p>
            <w:pPr>
              <w:spacing w:line="500" w:lineRule="exact"/>
              <w:ind w:firstLine="480" w:firstLineChars="200"/>
              <w:rPr>
                <w:rFonts w:ascii="仿宋" w:hAnsi="仿宋" w:eastAsia="仿宋"/>
                <w:b/>
                <w:sz w:val="24"/>
              </w:rPr>
            </w:pPr>
            <w:r>
              <w:rPr>
                <w:rFonts w:hint="eastAsia" w:ascii="仿宋" w:hAnsi="仿宋" w:eastAsia="仿宋" w:cs="仿宋"/>
                <w:bCs/>
                <w:sz w:val="24"/>
              </w:rPr>
              <w:t>主要内容是药品、保健品和其他医疗用品作为商品的使用价值及在流通过程中实现使用价值的规律。旨在使学生掌握医药商品经营、管理、质量控制及市场调研的普遍规律、基本原理和一般方法，具备一定的医药商品管理能力，为胜任药品营销岗位工作奠定基础。</w:t>
            </w:r>
          </w:p>
        </w:tc>
        <w:tc>
          <w:tcPr>
            <w:tcW w:w="1198" w:type="dxa"/>
            <w:tcBorders>
              <w:bottom w:val="single" w:color="auto" w:sz="12" w:space="0"/>
            </w:tcBorders>
            <w:vAlign w:val="center"/>
          </w:tcPr>
          <w:p>
            <w:pPr>
              <w:spacing w:line="520" w:lineRule="exact"/>
              <w:ind w:firstLine="200"/>
              <w:jc w:val="center"/>
              <w:rPr>
                <w:rFonts w:ascii="仿宋" w:hAnsi="仿宋" w:eastAsia="仿宋"/>
                <w:sz w:val="24"/>
              </w:rPr>
            </w:pPr>
            <w:r>
              <w:rPr>
                <w:rFonts w:ascii="仿宋" w:hAnsi="仿宋" w:eastAsia="仿宋"/>
                <w:sz w:val="24"/>
              </w:rPr>
              <w:t>108</w:t>
            </w:r>
          </w:p>
        </w:tc>
      </w:tr>
    </w:tbl>
    <w:p>
      <w:pPr>
        <w:widowControl/>
        <w:spacing w:line="500" w:lineRule="exact"/>
        <w:jc w:val="left"/>
        <w:rPr>
          <w:rFonts w:ascii="仿宋" w:hAnsi="仿宋" w:eastAsia="仿宋" w:cs="仿宋"/>
          <w:b/>
          <w:color w:val="000000"/>
          <w:kern w:val="0"/>
          <w:sz w:val="30"/>
          <w:szCs w:val="30"/>
        </w:rPr>
      </w:pPr>
    </w:p>
    <w:p>
      <w:pPr>
        <w:widowControl/>
        <w:numPr>
          <w:ilvl w:val="0"/>
          <w:numId w:val="1"/>
        </w:numPr>
        <w:spacing w:line="500" w:lineRule="exact"/>
        <w:jc w:val="left"/>
        <w:rPr>
          <w:rFonts w:ascii="仿宋" w:hAnsi="仿宋" w:eastAsia="仿宋" w:cs="仿宋"/>
          <w:b/>
          <w:color w:val="000000"/>
          <w:kern w:val="0"/>
          <w:sz w:val="30"/>
          <w:szCs w:val="30"/>
        </w:rPr>
      </w:pPr>
      <w:r>
        <w:rPr>
          <w:rFonts w:hint="eastAsia" w:ascii="仿宋" w:hAnsi="仿宋" w:eastAsia="仿宋" w:cs="仿宋"/>
          <w:b/>
          <w:color w:val="000000"/>
          <w:kern w:val="0"/>
          <w:sz w:val="30"/>
          <w:szCs w:val="30"/>
        </w:rPr>
        <w:t>顶岗实习</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顶岗实习是人才培养工作的重要环节，是专业教学计划的重要组成部分。对于培养学生良好的职业素养、熟练的专业技能、较强的可持续发展能力等具有重要的意义。</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学生顶岗实习的岗位应与其所学专业面向的岗位群基本一致。应加强对学生的安全教育、法律法规教育，注重培养学生吃苦耐劳的精神和良好的职业素养。顶岗实习的任务主要是感受企业文化，熟悉企业生产环境、生产组织与管理，熟悉企业主要产品的性能、生产工艺和生产过程，熟悉所在车间及班组的生产任务，在企业带教师傅的指导下进行生产活动，提高团队协作能力、锻炼实际动手操作能力，并了解新产品、新技术、新工艺、新材料等方面知识。</w:t>
      </w:r>
    </w:p>
    <w:p>
      <w:pPr>
        <w:widowControl/>
        <w:spacing w:line="500" w:lineRule="exact"/>
        <w:ind w:firstLine="600" w:firstLineChars="200"/>
        <w:jc w:val="left"/>
        <w:rPr>
          <w:rFonts w:ascii="仿宋" w:hAnsi="仿宋" w:eastAsia="仿宋"/>
          <w:sz w:val="30"/>
          <w:szCs w:val="30"/>
        </w:rPr>
      </w:pPr>
      <w:r>
        <w:rPr>
          <w:rFonts w:hint="eastAsia" w:ascii="仿宋" w:hAnsi="仿宋" w:eastAsia="仿宋"/>
          <w:sz w:val="30"/>
          <w:szCs w:val="30"/>
        </w:rPr>
        <w:t>学校要加强对顶岗实习的管理，与实习企业共同制订学生顶岗实习协议和实习计划，落实企业带教师傅和学校管理指导教师，制订并实施相关管理制度，强化过程管理。顶岗实习形式灵活多样，可采取毕业前集中实习或工学交替等多种方式。顶岗实习成绩应根据企业带教师傅评价、学校管理指导教师评价、学生实习日记和实习报告等进行综合评定。</w:t>
      </w:r>
    </w:p>
    <w:p>
      <w:pPr>
        <w:widowControl/>
        <w:spacing w:line="500" w:lineRule="exact"/>
        <w:jc w:val="left"/>
        <w:rPr>
          <w:rFonts w:ascii="仿宋" w:hAnsi="仿宋" w:eastAsia="仿宋" w:cs="仿宋"/>
          <w:bCs/>
          <w:sz w:val="30"/>
          <w:szCs w:val="30"/>
        </w:rPr>
      </w:pPr>
      <w:r>
        <w:rPr>
          <w:rFonts w:hint="eastAsia" w:ascii="仿宋" w:hAnsi="仿宋" w:eastAsia="仿宋" w:cs="仿宋"/>
          <w:bCs/>
          <w:sz w:val="30"/>
          <w:szCs w:val="30"/>
        </w:rPr>
        <w:t>（</w:t>
      </w:r>
      <w:r>
        <w:rPr>
          <w:rFonts w:ascii="仿宋" w:hAnsi="仿宋" w:eastAsia="仿宋" w:cs="仿宋"/>
          <w:bCs/>
          <w:sz w:val="30"/>
          <w:szCs w:val="30"/>
        </w:rPr>
        <w:t>1</w:t>
      </w:r>
      <w:r>
        <w:rPr>
          <w:rFonts w:hint="eastAsia" w:ascii="仿宋" w:hAnsi="仿宋" w:eastAsia="仿宋" w:cs="仿宋"/>
          <w:bCs/>
          <w:sz w:val="30"/>
          <w:szCs w:val="30"/>
        </w:rPr>
        <w:t>）时间分配</w:t>
      </w:r>
    </w:p>
    <w:p>
      <w:pPr>
        <w:widowControl/>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第一、二、四、五学期在校内进行理论、实践学习。</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第三学期安排进企业跟岗实习，为期</w:t>
      </w:r>
      <w:r>
        <w:rPr>
          <w:rFonts w:ascii="仿宋" w:hAnsi="仿宋" w:eastAsia="仿宋" w:cs="仿宋"/>
          <w:sz w:val="30"/>
          <w:szCs w:val="30"/>
        </w:rPr>
        <w:t>20</w:t>
      </w:r>
      <w:r>
        <w:rPr>
          <w:rFonts w:hint="eastAsia" w:ascii="仿宋" w:hAnsi="仿宋" w:eastAsia="仿宋" w:cs="仿宋"/>
          <w:sz w:val="30"/>
          <w:szCs w:val="30"/>
        </w:rPr>
        <w:t>周。</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第六学期安排进企业顶岗实习</w:t>
      </w:r>
      <w:r>
        <w:rPr>
          <w:rFonts w:ascii="仿宋" w:hAnsi="仿宋" w:eastAsia="仿宋" w:cs="仿宋"/>
          <w:sz w:val="30"/>
          <w:szCs w:val="30"/>
        </w:rPr>
        <w:t>20</w:t>
      </w:r>
      <w:r>
        <w:rPr>
          <w:rFonts w:hint="eastAsia" w:ascii="仿宋" w:hAnsi="仿宋" w:eastAsia="仿宋" w:cs="仿宋"/>
          <w:sz w:val="30"/>
          <w:szCs w:val="30"/>
        </w:rPr>
        <w:t>周。</w:t>
      </w:r>
      <w:r>
        <w:rPr>
          <w:rFonts w:hint="eastAsia" w:ascii="仿宋" w:hAnsi="仿宋" w:eastAsia="仿宋" w:cs="仿宋"/>
          <w:color w:val="000000"/>
          <w:sz w:val="30"/>
          <w:szCs w:val="30"/>
        </w:rPr>
        <w:t>其中包括医院的西药房、中药房、制剂室和药库、药店企业、药品生产企业等。注：</w:t>
      </w:r>
      <w:r>
        <w:rPr>
          <w:rFonts w:hint="eastAsia" w:ascii="仿宋" w:hAnsi="仿宋" w:eastAsia="仿宋" w:cs="仿宋"/>
          <w:sz w:val="30"/>
          <w:szCs w:val="30"/>
        </w:rPr>
        <w:t>医院实习原则上选择二级甲等以上医院。</w:t>
      </w:r>
    </w:p>
    <w:p>
      <w:pPr>
        <w:widowControl/>
        <w:spacing w:line="500" w:lineRule="exact"/>
        <w:jc w:val="left"/>
        <w:rPr>
          <w:rFonts w:ascii="仿宋" w:hAnsi="仿宋" w:eastAsia="仿宋" w:cs="仿宋"/>
          <w:bCs/>
          <w:sz w:val="30"/>
          <w:szCs w:val="30"/>
        </w:rPr>
      </w:pPr>
      <w:r>
        <w:rPr>
          <w:rFonts w:hint="eastAsia" w:ascii="仿宋" w:hAnsi="仿宋" w:eastAsia="仿宋" w:cs="仿宋"/>
          <w:bCs/>
          <w:sz w:val="30"/>
          <w:szCs w:val="30"/>
        </w:rPr>
        <w:t>（</w:t>
      </w:r>
      <w:r>
        <w:rPr>
          <w:rFonts w:ascii="仿宋" w:hAnsi="仿宋" w:eastAsia="仿宋" w:cs="仿宋"/>
          <w:bCs/>
          <w:sz w:val="30"/>
          <w:szCs w:val="30"/>
        </w:rPr>
        <w:t>2</w:t>
      </w:r>
      <w:r>
        <w:rPr>
          <w:rFonts w:hint="eastAsia" w:ascii="仿宋" w:hAnsi="仿宋" w:eastAsia="仿宋" w:cs="仿宋"/>
          <w:bCs/>
          <w:sz w:val="30"/>
          <w:szCs w:val="30"/>
        </w:rPr>
        <w:t>）目标要求</w:t>
      </w:r>
    </w:p>
    <w:p>
      <w:pPr>
        <w:spacing w:line="500" w:lineRule="exact"/>
        <w:ind w:firstLine="600" w:firstLineChars="200"/>
        <w:rPr>
          <w:rFonts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rPr>
        <w:t>、了解药剂专业工作的职业性质、基本工作程序、组织结构、人员构成和工作场所布局特点。</w:t>
      </w:r>
    </w:p>
    <w:p>
      <w:pPr>
        <w:spacing w:line="500" w:lineRule="exact"/>
        <w:ind w:firstLine="600" w:firstLineChars="200"/>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、掌握基本的人际沟通和交流技巧，理解药剂工作与其他医药卫生服务工作紧密配合的主要意义，在专业工作中学会与人和谐相处、友好合作。</w:t>
      </w:r>
    </w:p>
    <w:p>
      <w:pPr>
        <w:spacing w:line="500" w:lineRule="exact"/>
        <w:ind w:firstLine="600" w:firstLineChars="20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、熟悉药事管理法律法规以及有关法律，具有保护个人和集体合法权益的法律意识。</w:t>
      </w:r>
    </w:p>
    <w:p>
      <w:pPr>
        <w:spacing w:line="500" w:lineRule="exact"/>
        <w:ind w:firstLine="600" w:firstLineChars="200"/>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、具有正确、规范、熟练地进行药剂专业基本操作和各专业方向基本操作的能力。</w:t>
      </w:r>
    </w:p>
    <w:p>
      <w:pPr>
        <w:spacing w:line="500" w:lineRule="exact"/>
        <w:ind w:firstLine="600" w:firstLineChars="200"/>
        <w:rPr>
          <w:rFonts w:ascii="仿宋" w:hAnsi="仿宋" w:eastAsia="仿宋" w:cs="仿宋"/>
          <w:sz w:val="30"/>
          <w:szCs w:val="30"/>
        </w:rPr>
      </w:pPr>
      <w:r>
        <w:rPr>
          <w:rFonts w:ascii="仿宋" w:hAnsi="仿宋" w:eastAsia="仿宋" w:cs="仿宋"/>
          <w:sz w:val="30"/>
          <w:szCs w:val="30"/>
        </w:rPr>
        <w:t>5</w:t>
      </w:r>
      <w:r>
        <w:rPr>
          <w:rFonts w:hint="eastAsia" w:ascii="仿宋" w:hAnsi="仿宋" w:eastAsia="仿宋" w:cs="仿宋"/>
          <w:sz w:val="30"/>
          <w:szCs w:val="30"/>
        </w:rPr>
        <w:t>、对于专业实践中遇到的复杂问题，能够综合运用各种专业知识，进行合理的解决和处理。</w:t>
      </w:r>
    </w:p>
    <w:p>
      <w:pPr>
        <w:spacing w:line="500" w:lineRule="exact"/>
        <w:ind w:firstLine="600" w:firstLineChars="200"/>
        <w:rPr>
          <w:rFonts w:ascii="仿宋" w:hAnsi="仿宋" w:eastAsia="仿宋" w:cs="仿宋"/>
          <w:sz w:val="30"/>
          <w:szCs w:val="30"/>
        </w:rPr>
      </w:pPr>
      <w:r>
        <w:rPr>
          <w:rFonts w:ascii="仿宋" w:hAnsi="仿宋" w:eastAsia="仿宋" w:cs="仿宋"/>
          <w:sz w:val="30"/>
          <w:szCs w:val="30"/>
        </w:rPr>
        <w:t>6</w:t>
      </w:r>
      <w:r>
        <w:rPr>
          <w:rFonts w:hint="eastAsia" w:ascii="仿宋" w:hAnsi="仿宋" w:eastAsia="仿宋" w:cs="仿宋"/>
          <w:sz w:val="30"/>
          <w:szCs w:val="30"/>
        </w:rPr>
        <w:t>、具有一定的参与处方讨论、质量监控、工艺改进、方案设计的能力，初步具备药剂各专业方向的研究思维能力。</w:t>
      </w:r>
    </w:p>
    <w:p>
      <w:pPr>
        <w:spacing w:line="500" w:lineRule="exact"/>
        <w:ind w:firstLine="600" w:firstLineChars="200"/>
        <w:rPr>
          <w:rFonts w:ascii="仿宋" w:hAnsi="仿宋" w:eastAsia="仿宋" w:cs="仿宋"/>
          <w:sz w:val="30"/>
          <w:szCs w:val="30"/>
        </w:rPr>
      </w:pPr>
      <w:r>
        <w:rPr>
          <w:rFonts w:ascii="仿宋" w:hAnsi="仿宋" w:eastAsia="仿宋" w:cs="仿宋"/>
          <w:sz w:val="30"/>
          <w:szCs w:val="30"/>
        </w:rPr>
        <w:t>7</w:t>
      </w:r>
      <w:r>
        <w:rPr>
          <w:rFonts w:hint="eastAsia" w:ascii="仿宋" w:hAnsi="仿宋" w:eastAsia="仿宋" w:cs="仿宋"/>
          <w:sz w:val="30"/>
          <w:szCs w:val="30"/>
        </w:rPr>
        <w:t>、掌握处方等药剂专业文件的书写格式和规范要求，初步具有保存、管理各类专业档案，物流和财务账目的能力。</w:t>
      </w:r>
    </w:p>
    <w:p>
      <w:pPr>
        <w:spacing w:line="500" w:lineRule="exact"/>
        <w:ind w:firstLine="600" w:firstLineChars="200"/>
        <w:rPr>
          <w:rFonts w:ascii="仿宋" w:hAnsi="仿宋" w:eastAsia="仿宋" w:cs="仿宋"/>
          <w:sz w:val="30"/>
          <w:szCs w:val="30"/>
        </w:rPr>
      </w:pPr>
      <w:r>
        <w:rPr>
          <w:rFonts w:ascii="仿宋" w:hAnsi="仿宋" w:eastAsia="仿宋" w:cs="仿宋"/>
          <w:sz w:val="30"/>
          <w:szCs w:val="30"/>
        </w:rPr>
        <w:t>8</w:t>
      </w:r>
      <w:r>
        <w:rPr>
          <w:rFonts w:hint="eastAsia" w:ascii="仿宋" w:hAnsi="仿宋" w:eastAsia="仿宋" w:cs="仿宋"/>
          <w:sz w:val="30"/>
          <w:szCs w:val="30"/>
        </w:rPr>
        <w:t>、了解各级各类医药卫生单位和药品生产营销部门的管理经营模式和特点，初步具有协助、参与管理的能力。</w:t>
      </w:r>
    </w:p>
    <w:p>
      <w:pPr>
        <w:spacing w:line="500" w:lineRule="exact"/>
        <w:ind w:firstLine="600" w:firstLineChars="200"/>
        <w:rPr>
          <w:rFonts w:ascii="仿宋" w:hAnsi="仿宋" w:eastAsia="仿宋" w:cs="仿宋"/>
          <w:sz w:val="30"/>
          <w:szCs w:val="30"/>
        </w:rPr>
      </w:pPr>
      <w:r>
        <w:rPr>
          <w:rFonts w:ascii="仿宋" w:hAnsi="仿宋" w:eastAsia="仿宋" w:cs="仿宋"/>
          <w:sz w:val="30"/>
          <w:szCs w:val="30"/>
        </w:rPr>
        <w:t>9</w:t>
      </w:r>
      <w:r>
        <w:rPr>
          <w:rFonts w:hint="eastAsia" w:ascii="仿宋" w:hAnsi="仿宋" w:eastAsia="仿宋" w:cs="仿宋"/>
          <w:sz w:val="30"/>
          <w:szCs w:val="30"/>
        </w:rPr>
        <w:t>、在执业药师指导下，能够参与开展合理用药宣传等药学服务工作。</w:t>
      </w:r>
    </w:p>
    <w:p>
      <w:pPr>
        <w:spacing w:line="500" w:lineRule="exact"/>
        <w:ind w:firstLine="600" w:firstLineChars="200"/>
        <w:rPr>
          <w:rFonts w:ascii="仿宋" w:hAnsi="仿宋" w:eastAsia="仿宋" w:cs="仿宋"/>
          <w:sz w:val="30"/>
          <w:szCs w:val="30"/>
        </w:rPr>
      </w:pPr>
      <w:r>
        <w:rPr>
          <w:rFonts w:ascii="仿宋" w:hAnsi="仿宋" w:eastAsia="仿宋" w:cs="仿宋"/>
          <w:sz w:val="30"/>
          <w:szCs w:val="30"/>
        </w:rPr>
        <w:t>10</w:t>
      </w:r>
      <w:r>
        <w:rPr>
          <w:rFonts w:hint="eastAsia" w:ascii="仿宋" w:hAnsi="仿宋" w:eastAsia="仿宋" w:cs="仿宋"/>
          <w:sz w:val="30"/>
          <w:szCs w:val="30"/>
        </w:rPr>
        <w:t>、在带教老师的指导下，能够掌握药剂专业新技术、新工艺，学会使用、保养新设备和新仪器。</w:t>
      </w:r>
    </w:p>
    <w:p>
      <w:pPr>
        <w:spacing w:line="500" w:lineRule="exact"/>
        <w:jc w:val="left"/>
        <w:rPr>
          <w:rFonts w:ascii="黑体" w:hAnsi="黑体" w:eastAsia="黑体" w:cs="黑体"/>
          <w:bCs/>
          <w:sz w:val="30"/>
          <w:szCs w:val="30"/>
        </w:rPr>
      </w:pPr>
      <w:r>
        <w:rPr>
          <w:rFonts w:hint="eastAsia" w:ascii="黑体" w:hAnsi="黑体" w:eastAsia="黑体" w:cs="黑体"/>
          <w:bCs/>
          <w:sz w:val="30"/>
          <w:szCs w:val="30"/>
        </w:rPr>
        <w:t>七、教学安排</w:t>
      </w:r>
    </w:p>
    <w:p>
      <w:pPr>
        <w:tabs>
          <w:tab w:val="left" w:pos="525"/>
        </w:tabs>
        <w:spacing w:line="500" w:lineRule="exact"/>
        <w:rPr>
          <w:rFonts w:ascii="仿宋" w:hAnsi="仿宋" w:eastAsia="仿宋" w:cs="仿宋"/>
          <w:sz w:val="30"/>
          <w:szCs w:val="30"/>
        </w:rPr>
      </w:pPr>
      <w:r>
        <w:rPr>
          <w:rFonts w:hint="eastAsia" w:ascii="楷体" w:hAnsi="楷体" w:eastAsia="楷体" w:cs="楷体"/>
          <w:b/>
          <w:bCs/>
          <w:sz w:val="30"/>
          <w:szCs w:val="30"/>
        </w:rPr>
        <w:t>（一）教学进程计划表</w:t>
      </w:r>
    </w:p>
    <w:tbl>
      <w:tblPr>
        <w:tblStyle w:val="3"/>
        <w:tblW w:w="0" w:type="auto"/>
        <w:jc w:val="center"/>
        <w:tblLayout w:type="autofit"/>
        <w:tblCellMar>
          <w:top w:w="0" w:type="dxa"/>
          <w:left w:w="108" w:type="dxa"/>
          <w:bottom w:w="0" w:type="dxa"/>
          <w:right w:w="108" w:type="dxa"/>
        </w:tblCellMar>
      </w:tblPr>
      <w:tblGrid>
        <w:gridCol w:w="476"/>
        <w:gridCol w:w="1287"/>
        <w:gridCol w:w="636"/>
        <w:gridCol w:w="487"/>
        <w:gridCol w:w="636"/>
        <w:gridCol w:w="487"/>
        <w:gridCol w:w="562"/>
        <w:gridCol w:w="787"/>
        <w:gridCol w:w="594"/>
        <w:gridCol w:w="595"/>
        <w:gridCol w:w="623"/>
        <w:gridCol w:w="623"/>
        <w:gridCol w:w="729"/>
      </w:tblGrid>
      <w:tr>
        <w:trPr>
          <w:trHeight w:val="256" w:hRule="atLeast"/>
          <w:jc w:val="center"/>
        </w:trPr>
        <w:tc>
          <w:tcPr>
            <w:tcW w:w="1763" w:type="dxa"/>
            <w:gridSpan w:val="2"/>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课程名称</w:t>
            </w:r>
          </w:p>
        </w:tc>
        <w:tc>
          <w:tcPr>
            <w:tcW w:w="6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1123"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一</w:t>
            </w:r>
          </w:p>
        </w:tc>
        <w:tc>
          <w:tcPr>
            <w:tcW w:w="10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二</w:t>
            </w:r>
          </w:p>
        </w:tc>
        <w:tc>
          <w:tcPr>
            <w:tcW w:w="78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三</w:t>
            </w:r>
          </w:p>
        </w:tc>
        <w:tc>
          <w:tcPr>
            <w:tcW w:w="1189"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四</w:t>
            </w:r>
          </w:p>
        </w:tc>
        <w:tc>
          <w:tcPr>
            <w:tcW w:w="1246"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五</w:t>
            </w:r>
          </w:p>
        </w:tc>
        <w:tc>
          <w:tcPr>
            <w:tcW w:w="72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六</w:t>
            </w:r>
          </w:p>
        </w:tc>
      </w:tr>
      <w:tr>
        <w:trPr>
          <w:trHeight w:val="256" w:hRule="atLeast"/>
          <w:jc w:val="center"/>
        </w:trPr>
        <w:tc>
          <w:tcPr>
            <w:tcW w:w="1763" w:type="dxa"/>
            <w:gridSpan w:val="2"/>
            <w:vMerge w:val="continue"/>
            <w:tcBorders>
              <w:top w:val="nil"/>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636" w:type="dxa"/>
            <w:vMerge w:val="continue"/>
            <w:tcBorders>
              <w:top w:val="nil"/>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1123"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周学时</w:t>
            </w:r>
          </w:p>
        </w:tc>
        <w:tc>
          <w:tcPr>
            <w:tcW w:w="1049" w:type="dxa"/>
            <w:gridSpan w:val="2"/>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周学时</w:t>
            </w:r>
          </w:p>
        </w:tc>
        <w:tc>
          <w:tcPr>
            <w:tcW w:w="787" w:type="dxa"/>
            <w:tcBorders>
              <w:top w:val="single" w:color="auto" w:sz="4" w:space="0"/>
              <w:left w:val="nil"/>
              <w:bottom w:val="single" w:color="auto"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周学时</w:t>
            </w:r>
          </w:p>
        </w:tc>
        <w:tc>
          <w:tcPr>
            <w:tcW w:w="1189" w:type="dxa"/>
            <w:gridSpan w:val="2"/>
            <w:tcBorders>
              <w:top w:val="single" w:color="auto" w:sz="4" w:space="0"/>
              <w:left w:val="nil"/>
              <w:bottom w:val="single" w:color="auto"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周学时</w:t>
            </w:r>
          </w:p>
        </w:tc>
        <w:tc>
          <w:tcPr>
            <w:tcW w:w="1246" w:type="dxa"/>
            <w:gridSpan w:val="2"/>
            <w:tcBorders>
              <w:top w:val="single" w:color="auto" w:sz="4" w:space="0"/>
              <w:left w:val="nil"/>
              <w:bottom w:val="single" w:color="auto"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周学时</w:t>
            </w:r>
          </w:p>
        </w:tc>
        <w:tc>
          <w:tcPr>
            <w:tcW w:w="72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周学时</w:t>
            </w:r>
          </w:p>
        </w:tc>
      </w:tr>
      <w:tr>
        <w:trPr>
          <w:trHeight w:val="740" w:hRule="atLeast"/>
          <w:jc w:val="center"/>
        </w:trPr>
        <w:tc>
          <w:tcPr>
            <w:tcW w:w="176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63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48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理论</w:t>
            </w:r>
          </w:p>
        </w:tc>
        <w:tc>
          <w:tcPr>
            <w:tcW w:w="63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实践</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理论</w:t>
            </w:r>
          </w:p>
        </w:tc>
        <w:tc>
          <w:tcPr>
            <w:tcW w:w="562"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实践</w:t>
            </w:r>
          </w:p>
        </w:tc>
        <w:tc>
          <w:tcPr>
            <w:tcW w:w="7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跟岗实习</w:t>
            </w:r>
          </w:p>
        </w:tc>
        <w:tc>
          <w:tcPr>
            <w:tcW w:w="594"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理论</w:t>
            </w:r>
          </w:p>
        </w:tc>
        <w:tc>
          <w:tcPr>
            <w:tcW w:w="59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实践</w:t>
            </w: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理论</w:t>
            </w: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实践</w:t>
            </w:r>
          </w:p>
        </w:tc>
        <w:tc>
          <w:tcPr>
            <w:tcW w:w="729"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顶岗</w:t>
            </w:r>
            <w:r>
              <w:rPr>
                <w:rFonts w:hint="eastAsia" w:ascii="宋体" w:hAnsi="宋体" w:eastAsia="宋体" w:cs="宋体"/>
                <w:sz w:val="21"/>
                <w:szCs w:val="21"/>
              </w:rPr>
              <w:br w:type="textWrapping"/>
            </w:r>
            <w:r>
              <w:rPr>
                <w:rFonts w:hint="eastAsia" w:ascii="宋体" w:hAnsi="宋体" w:eastAsia="宋体" w:cs="宋体"/>
                <w:sz w:val="21"/>
                <w:szCs w:val="21"/>
              </w:rPr>
              <w:t>实习</w:t>
            </w:r>
          </w:p>
        </w:tc>
      </w:tr>
      <w:tr>
        <w:trPr>
          <w:trHeight w:val="510" w:hRule="exact"/>
          <w:jc w:val="center"/>
        </w:trPr>
        <w:tc>
          <w:tcPr>
            <w:tcW w:w="47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公共基础课</w:t>
            </w:r>
          </w:p>
        </w:tc>
        <w:tc>
          <w:tcPr>
            <w:tcW w:w="12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道德法律与人生</w:t>
            </w:r>
          </w:p>
        </w:tc>
        <w:tc>
          <w:tcPr>
            <w:tcW w:w="63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36</w:t>
            </w:r>
          </w:p>
        </w:tc>
        <w:tc>
          <w:tcPr>
            <w:tcW w:w="48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63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48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　</w:t>
            </w:r>
          </w:p>
        </w:tc>
        <w:tc>
          <w:tcPr>
            <w:tcW w:w="56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78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9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9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2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r>
      <w:tr>
        <w:trPr>
          <w:trHeight w:val="510" w:hRule="exact"/>
          <w:jc w:val="center"/>
        </w:trPr>
        <w:tc>
          <w:tcPr>
            <w:tcW w:w="476"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宋体" w:hAnsi="宋体" w:eastAsia="宋体" w:cs="宋体"/>
                <w:sz w:val="21"/>
                <w:szCs w:val="21"/>
              </w:rPr>
            </w:pPr>
          </w:p>
        </w:tc>
        <w:tc>
          <w:tcPr>
            <w:tcW w:w="128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计算机应用基础</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72</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562"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7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594"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59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29"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r>
      <w:tr>
        <w:trPr>
          <w:trHeight w:val="510" w:hRule="exact"/>
          <w:jc w:val="center"/>
        </w:trPr>
        <w:tc>
          <w:tcPr>
            <w:tcW w:w="476"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p>
        </w:tc>
        <w:tc>
          <w:tcPr>
            <w:tcW w:w="128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体育与健康</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72</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562"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7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594"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59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29"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r>
      <w:tr>
        <w:trPr>
          <w:trHeight w:val="510" w:hRule="exact"/>
          <w:jc w:val="center"/>
        </w:trPr>
        <w:tc>
          <w:tcPr>
            <w:tcW w:w="47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p>
        </w:tc>
        <w:tc>
          <w:tcPr>
            <w:tcW w:w="128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职业道德与职业指导</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36</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562"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594"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59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29"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r>
      <w:tr>
        <w:trPr>
          <w:trHeight w:val="510" w:hRule="exact"/>
          <w:jc w:val="center"/>
        </w:trPr>
        <w:tc>
          <w:tcPr>
            <w:tcW w:w="476"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p>
        </w:tc>
        <w:tc>
          <w:tcPr>
            <w:tcW w:w="12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应用文写作</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36</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63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r>
      <w:tr>
        <w:trPr>
          <w:trHeight w:val="510" w:hRule="exact"/>
          <w:jc w:val="center"/>
        </w:trPr>
        <w:tc>
          <w:tcPr>
            <w:tcW w:w="476"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p>
        </w:tc>
        <w:tc>
          <w:tcPr>
            <w:tcW w:w="12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英语</w:t>
            </w:r>
          </w:p>
        </w:tc>
        <w:tc>
          <w:tcPr>
            <w:tcW w:w="63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72</w:t>
            </w:r>
          </w:p>
        </w:tc>
        <w:tc>
          <w:tcPr>
            <w:tcW w:w="48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63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48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56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78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9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9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2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r>
      <w:tr>
        <w:trPr>
          <w:trHeight w:val="510" w:hRule="exact"/>
          <w:jc w:val="center"/>
        </w:trPr>
        <w:tc>
          <w:tcPr>
            <w:tcW w:w="476"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p>
        </w:tc>
        <w:tc>
          <w:tcPr>
            <w:tcW w:w="128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语文</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72</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62"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7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94"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9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29"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r>
      <w:tr>
        <w:trPr>
          <w:trHeight w:val="510" w:hRule="exact"/>
          <w:jc w:val="center"/>
        </w:trPr>
        <w:tc>
          <w:tcPr>
            <w:tcW w:w="47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p>
        </w:tc>
        <w:tc>
          <w:tcPr>
            <w:tcW w:w="128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数学</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72</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562"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7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94"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9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29"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r>
      <w:tr>
        <w:trPr>
          <w:trHeight w:val="510" w:hRule="exact"/>
          <w:jc w:val="center"/>
        </w:trPr>
        <w:tc>
          <w:tcPr>
            <w:tcW w:w="476" w:type="dxa"/>
            <w:vMerge w:val="restart"/>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专业课</w:t>
            </w:r>
          </w:p>
        </w:tc>
        <w:tc>
          <w:tcPr>
            <w:tcW w:w="128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基础化学</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72</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487" w:type="dxa"/>
            <w:tcBorders>
              <w:top w:val="nil"/>
              <w:left w:val="nil"/>
              <w:bottom w:val="single" w:color="auto" w:sz="4" w:space="0"/>
              <w:right w:val="single" w:color="auto" w:sz="4" w:space="0"/>
            </w:tcBorders>
            <w:vAlign w:val="center"/>
          </w:tcPr>
          <w:p>
            <w:pPr>
              <w:rPr>
                <w:rFonts w:hint="eastAsia" w:ascii="宋体" w:hAnsi="宋体" w:eastAsia="宋体" w:cs="宋体"/>
                <w:sz w:val="21"/>
                <w:szCs w:val="21"/>
              </w:rPr>
            </w:pPr>
          </w:p>
        </w:tc>
        <w:tc>
          <w:tcPr>
            <w:tcW w:w="562"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7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94"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9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29"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r>
      <w:tr>
        <w:trPr>
          <w:trHeight w:val="510" w:hRule="exact"/>
          <w:jc w:val="center"/>
        </w:trPr>
        <w:tc>
          <w:tcPr>
            <w:tcW w:w="476"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p>
        </w:tc>
        <w:tc>
          <w:tcPr>
            <w:tcW w:w="128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中医基础</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72</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　</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562"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94"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59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29"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r>
      <w:tr>
        <w:trPr>
          <w:trHeight w:val="510" w:hRule="exact"/>
          <w:jc w:val="center"/>
        </w:trPr>
        <w:tc>
          <w:tcPr>
            <w:tcW w:w="476"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p>
        </w:tc>
        <w:tc>
          <w:tcPr>
            <w:tcW w:w="128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药学基础</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72</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　</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　</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562"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7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94"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9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29"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r>
      <w:tr>
        <w:trPr>
          <w:trHeight w:val="510" w:hRule="exact"/>
          <w:jc w:val="center"/>
        </w:trPr>
        <w:tc>
          <w:tcPr>
            <w:tcW w:w="476"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p>
        </w:tc>
        <w:tc>
          <w:tcPr>
            <w:tcW w:w="128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药事管理与法规</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72</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562"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7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94"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9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4　</w:t>
            </w: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29"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r>
      <w:tr>
        <w:trPr>
          <w:trHeight w:val="510" w:hRule="exact"/>
          <w:jc w:val="center"/>
        </w:trPr>
        <w:tc>
          <w:tcPr>
            <w:tcW w:w="47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p>
        </w:tc>
        <w:tc>
          <w:tcPr>
            <w:tcW w:w="128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解剖生理</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108</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4　</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　</w:t>
            </w:r>
          </w:p>
        </w:tc>
        <w:tc>
          <w:tcPr>
            <w:tcW w:w="487" w:type="dxa"/>
            <w:tcBorders>
              <w:top w:val="nil"/>
              <w:left w:val="nil"/>
              <w:bottom w:val="nil"/>
              <w:right w:val="nil"/>
            </w:tcBorders>
            <w:vAlign w:val="center"/>
          </w:tcPr>
          <w:p>
            <w:pPr>
              <w:jc w:val="center"/>
              <w:rPr>
                <w:rFonts w:hint="eastAsia" w:ascii="宋体" w:hAnsi="宋体" w:eastAsia="宋体" w:cs="宋体"/>
                <w:sz w:val="21"/>
                <w:szCs w:val="21"/>
              </w:rPr>
            </w:pPr>
          </w:p>
        </w:tc>
        <w:tc>
          <w:tcPr>
            <w:tcW w:w="562"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7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94"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9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29"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r>
      <w:tr>
        <w:trPr>
          <w:trHeight w:val="510" w:hRule="exact"/>
          <w:jc w:val="center"/>
        </w:trPr>
        <w:tc>
          <w:tcPr>
            <w:tcW w:w="476" w:type="dxa"/>
            <w:vMerge w:val="restart"/>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专业核心课</w:t>
            </w:r>
          </w:p>
        </w:tc>
        <w:tc>
          <w:tcPr>
            <w:tcW w:w="128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中药学</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108</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48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562" w:type="dxa"/>
            <w:tcBorders>
              <w:top w:val="nil"/>
              <w:left w:val="nil"/>
              <w:bottom w:val="single" w:color="auto" w:sz="4" w:space="0"/>
              <w:right w:val="single" w:color="auto" w:sz="4" w:space="0"/>
            </w:tcBorders>
            <w:vAlign w:val="center"/>
          </w:tcPr>
          <w:p>
            <w:pPr>
              <w:ind w:firstLine="210" w:firstLineChars="100"/>
              <w:rPr>
                <w:rFonts w:hint="eastAsia" w:ascii="宋体" w:hAnsi="宋体" w:eastAsia="宋体" w:cs="宋体"/>
                <w:sz w:val="21"/>
                <w:szCs w:val="21"/>
              </w:rPr>
            </w:pPr>
            <w:r>
              <w:rPr>
                <w:rFonts w:hint="eastAsia" w:ascii="宋体" w:hAnsi="宋体" w:eastAsia="宋体" w:cs="宋体"/>
                <w:sz w:val="21"/>
                <w:szCs w:val="21"/>
              </w:rPr>
              <w:t>2</w:t>
            </w:r>
          </w:p>
        </w:tc>
        <w:tc>
          <w:tcPr>
            <w:tcW w:w="7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94"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9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29"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r>
      <w:tr>
        <w:trPr>
          <w:trHeight w:val="510" w:hRule="exact"/>
          <w:jc w:val="center"/>
        </w:trPr>
        <w:tc>
          <w:tcPr>
            <w:tcW w:w="476"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p>
        </w:tc>
        <w:tc>
          <w:tcPr>
            <w:tcW w:w="128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药理学</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108</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562"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　</w:t>
            </w:r>
          </w:p>
        </w:tc>
        <w:tc>
          <w:tcPr>
            <w:tcW w:w="7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94" w:type="dxa"/>
            <w:tcBorders>
              <w:top w:val="nil"/>
              <w:left w:val="nil"/>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 xml:space="preserve">  </w:t>
            </w:r>
          </w:p>
        </w:tc>
        <w:tc>
          <w:tcPr>
            <w:tcW w:w="59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29"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r>
      <w:tr>
        <w:trPr>
          <w:trHeight w:val="510" w:hRule="exact"/>
          <w:jc w:val="center"/>
        </w:trPr>
        <w:tc>
          <w:tcPr>
            <w:tcW w:w="476"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p>
        </w:tc>
        <w:tc>
          <w:tcPr>
            <w:tcW w:w="128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中药炮制技术</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108</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562"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94"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4　</w:t>
            </w:r>
          </w:p>
        </w:tc>
        <w:tc>
          <w:tcPr>
            <w:tcW w:w="59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29"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r>
      <w:tr>
        <w:trPr>
          <w:trHeight w:val="510" w:hRule="exact"/>
          <w:jc w:val="center"/>
        </w:trPr>
        <w:tc>
          <w:tcPr>
            <w:tcW w:w="476"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p>
        </w:tc>
        <w:tc>
          <w:tcPr>
            <w:tcW w:w="128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中药调剂技术</w:t>
            </w:r>
          </w:p>
        </w:tc>
        <w:tc>
          <w:tcPr>
            <w:tcW w:w="636" w:type="dxa"/>
            <w:tcBorders>
              <w:top w:val="nil"/>
              <w:left w:val="nil"/>
              <w:bottom w:val="single" w:color="auto" w:sz="4" w:space="0"/>
              <w:right w:val="single" w:color="auto" w:sz="4" w:space="0"/>
            </w:tcBorders>
            <w:vAlign w:val="center"/>
          </w:tcPr>
          <w:p>
            <w:pPr>
              <w:jc w:val="center"/>
              <w:rPr>
                <w:rFonts w:hint="default" w:ascii="宋体" w:hAnsi="宋体" w:eastAsia="宋体" w:cs="宋体"/>
                <w:sz w:val="21"/>
                <w:szCs w:val="21"/>
              </w:rPr>
            </w:pPr>
            <w:r>
              <w:rPr>
                <w:rFonts w:hint="default" w:ascii="宋体" w:hAnsi="宋体" w:cs="宋体"/>
                <w:sz w:val="21"/>
                <w:szCs w:val="21"/>
              </w:rPr>
              <w:t>108</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62"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7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94"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default" w:ascii="宋体" w:hAnsi="宋体" w:cs="宋体"/>
                <w:sz w:val="21"/>
                <w:szCs w:val="21"/>
              </w:rPr>
              <w:t>3</w:t>
            </w:r>
            <w:r>
              <w:rPr>
                <w:rFonts w:hint="eastAsia" w:ascii="宋体" w:hAnsi="宋体" w:eastAsia="宋体" w:cs="宋体"/>
                <w:sz w:val="21"/>
                <w:szCs w:val="21"/>
              </w:rPr>
              <w:t>　</w:t>
            </w:r>
          </w:p>
        </w:tc>
        <w:tc>
          <w:tcPr>
            <w:tcW w:w="595" w:type="dxa"/>
            <w:tcBorders>
              <w:top w:val="nil"/>
              <w:left w:val="nil"/>
              <w:bottom w:val="single" w:color="auto" w:sz="4" w:space="0"/>
              <w:right w:val="single" w:color="auto" w:sz="4" w:space="0"/>
            </w:tcBorders>
            <w:vAlign w:val="center"/>
          </w:tcPr>
          <w:p>
            <w:pPr>
              <w:jc w:val="center"/>
              <w:rPr>
                <w:rFonts w:hint="default" w:ascii="宋体" w:hAnsi="宋体" w:eastAsia="宋体" w:cs="宋体"/>
                <w:sz w:val="21"/>
                <w:szCs w:val="21"/>
              </w:rPr>
            </w:pPr>
            <w:r>
              <w:rPr>
                <w:rFonts w:hint="default" w:ascii="宋体" w:hAnsi="宋体" w:cs="宋体"/>
                <w:sz w:val="21"/>
                <w:szCs w:val="21"/>
              </w:rPr>
              <w:t>3</w:t>
            </w: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29"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r>
      <w:tr>
        <w:trPr>
          <w:trHeight w:val="510" w:hRule="exact"/>
          <w:jc w:val="center"/>
        </w:trPr>
        <w:tc>
          <w:tcPr>
            <w:tcW w:w="476"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p>
        </w:tc>
        <w:tc>
          <w:tcPr>
            <w:tcW w:w="128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药品市场营销</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72</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62"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7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94"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59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4　</w:t>
            </w: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29"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r>
      <w:tr>
        <w:trPr>
          <w:trHeight w:val="510" w:hRule="exact"/>
          <w:jc w:val="center"/>
        </w:trPr>
        <w:tc>
          <w:tcPr>
            <w:tcW w:w="476"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p>
        </w:tc>
        <w:tc>
          <w:tcPr>
            <w:tcW w:w="128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中药制剂技术</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108</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62"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7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594"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4　</w:t>
            </w:r>
          </w:p>
        </w:tc>
        <w:tc>
          <w:tcPr>
            <w:tcW w:w="59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　</w:t>
            </w: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29"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r>
      <w:tr>
        <w:trPr>
          <w:trHeight w:val="510" w:hRule="exact"/>
          <w:jc w:val="center"/>
        </w:trPr>
        <w:tc>
          <w:tcPr>
            <w:tcW w:w="476"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p>
        </w:tc>
        <w:tc>
          <w:tcPr>
            <w:tcW w:w="128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临床疾病概要</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108</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562"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94"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6　</w:t>
            </w:r>
          </w:p>
        </w:tc>
        <w:tc>
          <w:tcPr>
            <w:tcW w:w="595" w:type="dxa"/>
            <w:tcBorders>
              <w:top w:val="nil"/>
              <w:left w:val="nil"/>
              <w:bottom w:val="single" w:color="auto" w:sz="4" w:space="0"/>
              <w:right w:val="single" w:color="auto" w:sz="4" w:space="0"/>
            </w:tcBorders>
            <w:vAlign w:val="center"/>
          </w:tcPr>
          <w:p>
            <w:pPr>
              <w:rPr>
                <w:rFonts w:hint="eastAsia" w:ascii="宋体" w:hAnsi="宋体" w:eastAsia="宋体" w:cs="宋体"/>
                <w:sz w:val="21"/>
                <w:szCs w:val="21"/>
              </w:rPr>
            </w:pP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29"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r>
      <w:tr>
        <w:trPr>
          <w:trHeight w:val="510" w:hRule="exact"/>
          <w:jc w:val="center"/>
        </w:trPr>
        <w:tc>
          <w:tcPr>
            <w:tcW w:w="476"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p>
        </w:tc>
        <w:tc>
          <w:tcPr>
            <w:tcW w:w="128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医药商品学</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108</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62"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7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p>
            <w:pPr>
              <w:jc w:val="center"/>
              <w:rPr>
                <w:rFonts w:hint="eastAsia" w:ascii="宋体" w:hAnsi="宋体" w:eastAsia="宋体" w:cs="宋体"/>
                <w:sz w:val="21"/>
                <w:szCs w:val="21"/>
              </w:rPr>
            </w:pPr>
          </w:p>
        </w:tc>
        <w:tc>
          <w:tcPr>
            <w:tcW w:w="594"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59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4　</w:t>
            </w: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729"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r>
      <w:tr>
        <w:trPr>
          <w:trHeight w:val="510" w:hRule="exact"/>
          <w:jc w:val="center"/>
        </w:trPr>
        <w:tc>
          <w:tcPr>
            <w:tcW w:w="476"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p>
        </w:tc>
        <w:tc>
          <w:tcPr>
            <w:tcW w:w="128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药品店堂推销技术</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72</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62"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7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94"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59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729"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r>
      <w:tr>
        <w:trPr>
          <w:trHeight w:val="510" w:hRule="exact"/>
          <w:jc w:val="center"/>
        </w:trPr>
        <w:tc>
          <w:tcPr>
            <w:tcW w:w="47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p>
        </w:tc>
        <w:tc>
          <w:tcPr>
            <w:tcW w:w="128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药品仓储与养护技术</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72</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62"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7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594"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59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729"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r>
      <w:tr>
        <w:trPr>
          <w:trHeight w:val="397" w:hRule="exact"/>
          <w:jc w:val="center"/>
        </w:trPr>
        <w:tc>
          <w:tcPr>
            <w:tcW w:w="1763"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学期周学时</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18</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562"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594"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59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29"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r>
      <w:tr>
        <w:trPr>
          <w:trHeight w:val="397" w:hRule="exact"/>
          <w:jc w:val="center"/>
        </w:trPr>
        <w:tc>
          <w:tcPr>
            <w:tcW w:w="1763"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学期开课门数</w:t>
            </w: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23</w:t>
            </w: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636"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4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562"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87"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594"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59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c>
          <w:tcPr>
            <w:tcW w:w="62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729"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　</w:t>
            </w:r>
          </w:p>
        </w:tc>
      </w:tr>
      <w:tr>
        <w:trPr>
          <w:trHeight w:val="542" w:hRule="atLeast"/>
          <w:jc w:val="center"/>
        </w:trPr>
        <w:tc>
          <w:tcPr>
            <w:tcW w:w="17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总学时</w:t>
            </w:r>
          </w:p>
        </w:tc>
        <w:tc>
          <w:tcPr>
            <w:tcW w:w="63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 w:val="21"/>
                <w:szCs w:val="21"/>
              </w:rPr>
            </w:pPr>
            <w:r>
              <w:rPr>
                <w:rFonts w:hint="eastAsia" w:ascii="宋体" w:hAnsi="宋体" w:eastAsia="宋体" w:cs="宋体"/>
                <w:sz w:val="21"/>
                <w:szCs w:val="21"/>
              </w:rPr>
              <w:t>30</w:t>
            </w:r>
            <w:r>
              <w:rPr>
                <w:rFonts w:hint="default" w:ascii="宋体" w:hAnsi="宋体" w:cs="宋体"/>
                <w:sz w:val="21"/>
                <w:szCs w:val="21"/>
              </w:rPr>
              <w:t>36</w:t>
            </w:r>
          </w:p>
        </w:tc>
        <w:tc>
          <w:tcPr>
            <w:tcW w:w="48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理论</w:t>
            </w:r>
            <w:r>
              <w:rPr>
                <w:rFonts w:hint="eastAsia" w:ascii="宋体" w:hAnsi="宋体" w:eastAsia="宋体" w:cs="宋体"/>
                <w:sz w:val="21"/>
                <w:szCs w:val="21"/>
              </w:rPr>
              <w:br w:type="textWrapping"/>
            </w:r>
            <w:r>
              <w:rPr>
                <w:rFonts w:hint="eastAsia" w:ascii="宋体" w:hAnsi="宋体" w:eastAsia="宋体" w:cs="宋体"/>
                <w:sz w:val="21"/>
                <w:szCs w:val="21"/>
              </w:rPr>
              <w:t>学时</w:t>
            </w:r>
          </w:p>
        </w:tc>
        <w:tc>
          <w:tcPr>
            <w:tcW w:w="63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 w:val="21"/>
                <w:szCs w:val="21"/>
              </w:rPr>
            </w:pPr>
            <w:r>
              <w:rPr>
                <w:rFonts w:hint="eastAsia" w:ascii="宋体" w:hAnsi="宋体" w:eastAsia="宋体" w:cs="宋体"/>
                <w:sz w:val="21"/>
                <w:szCs w:val="21"/>
              </w:rPr>
              <w:t>12</w:t>
            </w:r>
            <w:r>
              <w:rPr>
                <w:rFonts w:hint="default" w:ascii="宋体" w:hAnsi="宋体" w:cs="宋体"/>
                <w:sz w:val="21"/>
                <w:szCs w:val="21"/>
              </w:rPr>
              <w:t>78</w:t>
            </w:r>
          </w:p>
        </w:tc>
        <w:tc>
          <w:tcPr>
            <w:tcW w:w="48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校内</w:t>
            </w:r>
            <w:r>
              <w:rPr>
                <w:rFonts w:hint="eastAsia" w:ascii="宋体" w:hAnsi="宋体" w:eastAsia="宋体" w:cs="宋体"/>
                <w:sz w:val="21"/>
                <w:szCs w:val="21"/>
              </w:rPr>
              <w:br w:type="textWrapping"/>
            </w:r>
            <w:r>
              <w:rPr>
                <w:rFonts w:hint="eastAsia" w:ascii="宋体" w:hAnsi="宋体" w:eastAsia="宋体" w:cs="宋体"/>
                <w:sz w:val="21"/>
                <w:szCs w:val="21"/>
              </w:rPr>
              <w:t>实训</w:t>
            </w:r>
          </w:p>
        </w:tc>
        <w:tc>
          <w:tcPr>
            <w:tcW w:w="562"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 w:val="21"/>
                <w:szCs w:val="21"/>
              </w:rPr>
            </w:pPr>
            <w:r>
              <w:rPr>
                <w:rFonts w:hint="eastAsia" w:ascii="宋体" w:hAnsi="宋体" w:eastAsia="宋体" w:cs="宋体"/>
                <w:sz w:val="21"/>
                <w:szCs w:val="21"/>
              </w:rPr>
              <w:t>5</w:t>
            </w:r>
            <w:r>
              <w:rPr>
                <w:rFonts w:hint="default" w:ascii="宋体" w:hAnsi="宋体" w:cs="宋体"/>
                <w:sz w:val="21"/>
                <w:szCs w:val="21"/>
              </w:rPr>
              <w:t>58</w:t>
            </w:r>
          </w:p>
        </w:tc>
        <w:tc>
          <w:tcPr>
            <w:tcW w:w="1976" w:type="dxa"/>
            <w:gridSpan w:val="3"/>
            <w:tcBorders>
              <w:top w:val="single" w:color="auto" w:sz="4" w:space="0"/>
              <w:left w:val="nil"/>
              <w:bottom w:val="single" w:color="auto"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第三学期跟岗实习（600课时20*30）</w:t>
            </w:r>
          </w:p>
        </w:tc>
        <w:tc>
          <w:tcPr>
            <w:tcW w:w="1975" w:type="dxa"/>
            <w:gridSpan w:val="3"/>
            <w:tcBorders>
              <w:top w:val="single" w:color="auto" w:sz="4" w:space="0"/>
              <w:left w:val="nil"/>
              <w:bottom w:val="single" w:color="auto"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第六学期顶岗实习（600课时20*30）</w:t>
            </w:r>
          </w:p>
        </w:tc>
      </w:tr>
    </w:tbl>
    <w:p>
      <w:pPr>
        <w:tabs>
          <w:tab w:val="left" w:pos="525"/>
        </w:tabs>
        <w:spacing w:line="500" w:lineRule="exact"/>
        <w:ind w:firstLine="450" w:firstLineChars="150"/>
        <w:rPr>
          <w:rFonts w:ascii="楷体" w:hAnsi="楷体" w:eastAsia="楷体" w:cs="楷体"/>
          <w:b/>
          <w:bCs/>
          <w:sz w:val="30"/>
          <w:szCs w:val="30"/>
        </w:rPr>
      </w:pPr>
      <w:r>
        <w:rPr>
          <w:rFonts w:hint="eastAsia" w:ascii="楷体" w:hAnsi="楷体" w:eastAsia="楷体" w:cs="楷体"/>
          <w:b/>
          <w:bCs/>
          <w:sz w:val="30"/>
          <w:szCs w:val="30"/>
        </w:rPr>
        <w:t>（二）周数分配表</w:t>
      </w:r>
    </w:p>
    <w:tbl>
      <w:tblPr>
        <w:tblStyle w:val="3"/>
        <w:tblW w:w="9020" w:type="dxa"/>
        <w:jc w:val="center"/>
        <w:tblLayout w:type="fixed"/>
        <w:tblCellMar>
          <w:top w:w="0" w:type="dxa"/>
          <w:left w:w="108" w:type="dxa"/>
          <w:bottom w:w="0" w:type="dxa"/>
          <w:right w:w="108" w:type="dxa"/>
        </w:tblCellMar>
      </w:tblPr>
      <w:tblGrid>
        <w:gridCol w:w="1083"/>
        <w:gridCol w:w="920"/>
        <w:gridCol w:w="780"/>
        <w:gridCol w:w="717"/>
        <w:gridCol w:w="920"/>
        <w:gridCol w:w="920"/>
        <w:gridCol w:w="920"/>
        <w:gridCol w:w="920"/>
        <w:gridCol w:w="920"/>
        <w:gridCol w:w="920"/>
      </w:tblGrid>
      <w:tr>
        <w:trPr>
          <w:trHeight w:val="629" w:hRule="atLeast"/>
          <w:jc w:val="center"/>
        </w:trPr>
        <w:tc>
          <w:tcPr>
            <w:tcW w:w="200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hint="eastAsia" w:ascii="仿宋" w:hAnsi="仿宋" w:eastAsia="仿宋" w:cs="宋体"/>
                <w:sz w:val="24"/>
                <w:szCs w:val="24"/>
              </w:rPr>
              <w:t>学期</w:t>
            </w:r>
          </w:p>
        </w:tc>
        <w:tc>
          <w:tcPr>
            <w:tcW w:w="149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hint="eastAsia" w:ascii="仿宋" w:hAnsi="仿宋" w:eastAsia="仿宋" w:cs="宋体"/>
                <w:sz w:val="24"/>
                <w:szCs w:val="24"/>
              </w:rPr>
              <w:t>授课教学</w:t>
            </w:r>
          </w:p>
        </w:tc>
        <w:tc>
          <w:tcPr>
            <w:tcW w:w="920" w:type="dxa"/>
            <w:vMerge w:val="restart"/>
            <w:tcBorders>
              <w:top w:val="single" w:color="auto" w:sz="4" w:space="0"/>
              <w:left w:val="nil"/>
              <w:bottom w:val="nil"/>
              <w:right w:val="single" w:color="auto" w:sz="4" w:space="0"/>
            </w:tcBorders>
            <w:vAlign w:val="center"/>
          </w:tcPr>
          <w:p>
            <w:pPr>
              <w:spacing w:line="500" w:lineRule="exact"/>
              <w:jc w:val="center"/>
              <w:rPr>
                <w:rFonts w:ascii="仿宋" w:hAnsi="仿宋" w:eastAsia="仿宋" w:cs="宋体"/>
                <w:sz w:val="24"/>
                <w:szCs w:val="24"/>
              </w:rPr>
            </w:pPr>
            <w:r>
              <w:rPr>
                <w:rFonts w:hint="eastAsia" w:ascii="仿宋" w:hAnsi="仿宋" w:eastAsia="仿宋" w:cs="宋体"/>
                <w:sz w:val="24"/>
                <w:szCs w:val="24"/>
              </w:rPr>
              <w:t>复习</w:t>
            </w:r>
          </w:p>
          <w:p>
            <w:pPr>
              <w:spacing w:line="500" w:lineRule="exact"/>
              <w:jc w:val="center"/>
              <w:rPr>
                <w:rFonts w:ascii="仿宋" w:hAnsi="仿宋" w:eastAsia="仿宋" w:cs="宋体"/>
                <w:sz w:val="24"/>
                <w:szCs w:val="24"/>
              </w:rPr>
            </w:pPr>
            <w:r>
              <w:rPr>
                <w:rFonts w:hint="eastAsia" w:ascii="仿宋" w:hAnsi="仿宋" w:eastAsia="仿宋" w:cs="宋体"/>
                <w:sz w:val="24"/>
                <w:szCs w:val="24"/>
              </w:rPr>
              <w:t>考试</w:t>
            </w:r>
          </w:p>
        </w:tc>
        <w:tc>
          <w:tcPr>
            <w:tcW w:w="920" w:type="dxa"/>
            <w:vMerge w:val="restart"/>
            <w:tcBorders>
              <w:top w:val="single" w:color="auto" w:sz="4" w:space="0"/>
              <w:left w:val="nil"/>
              <w:bottom w:val="nil"/>
              <w:right w:val="single" w:color="auto" w:sz="4" w:space="0"/>
            </w:tcBorders>
            <w:vAlign w:val="center"/>
          </w:tcPr>
          <w:p>
            <w:pPr>
              <w:spacing w:line="500" w:lineRule="exact"/>
              <w:jc w:val="center"/>
              <w:rPr>
                <w:rFonts w:ascii="仿宋" w:hAnsi="仿宋" w:eastAsia="仿宋" w:cs="宋体"/>
                <w:sz w:val="24"/>
                <w:szCs w:val="24"/>
              </w:rPr>
            </w:pPr>
            <w:r>
              <w:rPr>
                <w:rFonts w:hint="eastAsia" w:ascii="仿宋" w:hAnsi="仿宋" w:eastAsia="仿宋" w:cs="宋体"/>
                <w:sz w:val="24"/>
                <w:szCs w:val="24"/>
              </w:rPr>
              <w:t>跟岗、顶岗</w:t>
            </w:r>
          </w:p>
          <w:p>
            <w:pPr>
              <w:spacing w:line="500" w:lineRule="exact"/>
              <w:jc w:val="center"/>
              <w:rPr>
                <w:rFonts w:ascii="仿宋" w:hAnsi="仿宋" w:eastAsia="仿宋" w:cs="宋体"/>
                <w:sz w:val="24"/>
                <w:szCs w:val="24"/>
              </w:rPr>
            </w:pPr>
            <w:r>
              <w:rPr>
                <w:rFonts w:hint="eastAsia" w:ascii="仿宋" w:hAnsi="仿宋" w:eastAsia="仿宋" w:cs="宋体"/>
                <w:sz w:val="24"/>
                <w:szCs w:val="24"/>
              </w:rPr>
              <w:t>实习</w:t>
            </w:r>
          </w:p>
        </w:tc>
        <w:tc>
          <w:tcPr>
            <w:tcW w:w="920" w:type="dxa"/>
            <w:vMerge w:val="restart"/>
            <w:tcBorders>
              <w:top w:val="single" w:color="auto" w:sz="4" w:space="0"/>
              <w:left w:val="nil"/>
              <w:bottom w:val="nil"/>
              <w:right w:val="single" w:color="auto" w:sz="4" w:space="0"/>
            </w:tcBorders>
            <w:vAlign w:val="center"/>
          </w:tcPr>
          <w:p>
            <w:pPr>
              <w:spacing w:line="500" w:lineRule="exact"/>
              <w:jc w:val="center"/>
              <w:rPr>
                <w:rFonts w:ascii="仿宋" w:hAnsi="仿宋" w:eastAsia="仿宋" w:cs="宋体"/>
                <w:sz w:val="24"/>
                <w:szCs w:val="24"/>
              </w:rPr>
            </w:pPr>
            <w:r>
              <w:rPr>
                <w:rFonts w:hint="eastAsia" w:ascii="仿宋" w:hAnsi="仿宋" w:eastAsia="仿宋" w:cs="宋体"/>
                <w:sz w:val="24"/>
                <w:szCs w:val="24"/>
              </w:rPr>
              <w:t>入学</w:t>
            </w:r>
          </w:p>
          <w:p>
            <w:pPr>
              <w:spacing w:line="500" w:lineRule="exact"/>
              <w:jc w:val="center"/>
              <w:rPr>
                <w:rFonts w:ascii="仿宋" w:hAnsi="仿宋" w:eastAsia="仿宋" w:cs="宋体"/>
                <w:sz w:val="24"/>
                <w:szCs w:val="24"/>
              </w:rPr>
            </w:pPr>
            <w:r>
              <w:rPr>
                <w:rFonts w:hint="eastAsia" w:ascii="仿宋" w:hAnsi="仿宋" w:eastAsia="仿宋" w:cs="宋体"/>
                <w:sz w:val="24"/>
                <w:szCs w:val="24"/>
              </w:rPr>
              <w:t>毕业</w:t>
            </w:r>
          </w:p>
          <w:p>
            <w:pPr>
              <w:spacing w:line="500" w:lineRule="exact"/>
              <w:jc w:val="center"/>
              <w:rPr>
                <w:rFonts w:ascii="仿宋" w:hAnsi="仿宋" w:eastAsia="仿宋" w:cs="宋体"/>
                <w:sz w:val="24"/>
                <w:szCs w:val="24"/>
              </w:rPr>
            </w:pPr>
            <w:r>
              <w:rPr>
                <w:rFonts w:hint="eastAsia" w:ascii="仿宋" w:hAnsi="仿宋" w:eastAsia="仿宋" w:cs="宋体"/>
                <w:sz w:val="24"/>
                <w:szCs w:val="24"/>
              </w:rPr>
              <w:t>教育</w:t>
            </w:r>
          </w:p>
        </w:tc>
        <w:tc>
          <w:tcPr>
            <w:tcW w:w="920" w:type="dxa"/>
            <w:vMerge w:val="restart"/>
            <w:tcBorders>
              <w:top w:val="single" w:color="auto" w:sz="4" w:space="0"/>
              <w:left w:val="nil"/>
              <w:bottom w:val="nil"/>
              <w:right w:val="single" w:color="auto" w:sz="4" w:space="0"/>
            </w:tcBorders>
            <w:vAlign w:val="center"/>
          </w:tcPr>
          <w:p>
            <w:pPr>
              <w:spacing w:line="500" w:lineRule="exact"/>
              <w:jc w:val="center"/>
              <w:rPr>
                <w:rFonts w:ascii="仿宋" w:hAnsi="仿宋" w:eastAsia="仿宋" w:cs="宋体"/>
                <w:sz w:val="24"/>
                <w:szCs w:val="24"/>
              </w:rPr>
            </w:pPr>
            <w:r>
              <w:rPr>
                <w:rFonts w:hint="eastAsia" w:ascii="仿宋" w:hAnsi="仿宋" w:eastAsia="仿宋" w:cs="宋体"/>
                <w:sz w:val="24"/>
                <w:szCs w:val="24"/>
              </w:rPr>
              <w:t>军　</w:t>
            </w:r>
          </w:p>
          <w:p>
            <w:pPr>
              <w:spacing w:line="500" w:lineRule="exact"/>
              <w:jc w:val="center"/>
              <w:rPr>
                <w:rFonts w:ascii="仿宋" w:hAnsi="仿宋" w:eastAsia="仿宋" w:cs="宋体"/>
                <w:sz w:val="24"/>
                <w:szCs w:val="24"/>
              </w:rPr>
            </w:pPr>
            <w:r>
              <w:rPr>
                <w:rFonts w:hint="eastAsia" w:ascii="仿宋" w:hAnsi="仿宋" w:eastAsia="仿宋" w:cs="宋体"/>
                <w:sz w:val="24"/>
                <w:szCs w:val="24"/>
              </w:rPr>
              <w:t>训</w:t>
            </w:r>
          </w:p>
        </w:tc>
        <w:tc>
          <w:tcPr>
            <w:tcW w:w="92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hint="eastAsia" w:ascii="仿宋" w:hAnsi="仿宋" w:eastAsia="仿宋" w:cs="宋体"/>
                <w:sz w:val="24"/>
                <w:szCs w:val="24"/>
              </w:rPr>
              <w:t>节、假日</w:t>
            </w:r>
          </w:p>
        </w:tc>
        <w:tc>
          <w:tcPr>
            <w:tcW w:w="920" w:type="dxa"/>
            <w:vMerge w:val="restart"/>
            <w:tcBorders>
              <w:top w:val="single" w:color="auto" w:sz="4" w:space="0"/>
              <w:left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hint="eastAsia" w:ascii="仿宋" w:hAnsi="仿宋" w:eastAsia="仿宋" w:cs="宋体"/>
                <w:sz w:val="24"/>
                <w:szCs w:val="24"/>
              </w:rPr>
              <w:t>合计</w:t>
            </w:r>
          </w:p>
        </w:tc>
      </w:tr>
      <w:tr>
        <w:trPr>
          <w:trHeight w:val="554" w:hRule="atLeast"/>
          <w:jc w:val="center"/>
        </w:trPr>
        <w:tc>
          <w:tcPr>
            <w:tcW w:w="2003"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宋体"/>
                <w:sz w:val="24"/>
                <w:szCs w:val="24"/>
              </w:rPr>
            </w:pPr>
          </w:p>
        </w:tc>
        <w:tc>
          <w:tcPr>
            <w:tcW w:w="78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hint="eastAsia" w:ascii="仿宋" w:hAnsi="仿宋" w:eastAsia="仿宋" w:cs="宋体"/>
                <w:sz w:val="24"/>
                <w:szCs w:val="24"/>
              </w:rPr>
              <w:t>理论</w:t>
            </w:r>
          </w:p>
          <w:p>
            <w:pPr>
              <w:spacing w:line="500" w:lineRule="exact"/>
              <w:jc w:val="center"/>
              <w:rPr>
                <w:rFonts w:ascii="仿宋" w:hAnsi="仿宋" w:eastAsia="仿宋" w:cs="宋体"/>
                <w:sz w:val="24"/>
                <w:szCs w:val="24"/>
              </w:rPr>
            </w:pPr>
            <w:r>
              <w:rPr>
                <w:rFonts w:hint="eastAsia" w:ascii="仿宋" w:hAnsi="仿宋" w:eastAsia="仿宋" w:cs="宋体"/>
                <w:sz w:val="24"/>
                <w:szCs w:val="24"/>
              </w:rPr>
              <w:t>教学</w:t>
            </w:r>
          </w:p>
        </w:tc>
        <w:tc>
          <w:tcPr>
            <w:tcW w:w="717"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hint="eastAsia" w:ascii="仿宋" w:hAnsi="仿宋" w:eastAsia="仿宋" w:cs="宋体"/>
                <w:sz w:val="24"/>
                <w:szCs w:val="24"/>
              </w:rPr>
              <w:t>实验</w:t>
            </w:r>
          </w:p>
          <w:p>
            <w:pPr>
              <w:spacing w:line="500" w:lineRule="exact"/>
              <w:jc w:val="center"/>
              <w:rPr>
                <w:rFonts w:ascii="仿宋" w:hAnsi="仿宋" w:eastAsia="仿宋" w:cs="宋体"/>
                <w:sz w:val="24"/>
                <w:szCs w:val="24"/>
              </w:rPr>
            </w:pPr>
            <w:r>
              <w:rPr>
                <w:rFonts w:hint="eastAsia" w:ascii="仿宋" w:hAnsi="仿宋" w:eastAsia="仿宋" w:cs="宋体"/>
                <w:sz w:val="24"/>
                <w:szCs w:val="24"/>
              </w:rPr>
              <w:t>实训</w:t>
            </w:r>
          </w:p>
        </w:tc>
        <w:tc>
          <w:tcPr>
            <w:tcW w:w="920" w:type="dxa"/>
            <w:vMerge w:val="continue"/>
            <w:tcBorders>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p>
        </w:tc>
        <w:tc>
          <w:tcPr>
            <w:tcW w:w="920" w:type="dxa"/>
            <w:vMerge w:val="continue"/>
            <w:tcBorders>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p>
        </w:tc>
        <w:tc>
          <w:tcPr>
            <w:tcW w:w="920" w:type="dxa"/>
            <w:vMerge w:val="continue"/>
            <w:tcBorders>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p>
        </w:tc>
        <w:tc>
          <w:tcPr>
            <w:tcW w:w="920" w:type="dxa"/>
            <w:vMerge w:val="continue"/>
            <w:tcBorders>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宋体"/>
                <w:sz w:val="24"/>
                <w:szCs w:val="24"/>
              </w:rPr>
            </w:pPr>
          </w:p>
        </w:tc>
        <w:tc>
          <w:tcPr>
            <w:tcW w:w="920" w:type="dxa"/>
            <w:vMerge w:val="continue"/>
            <w:tcBorders>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sz w:val="24"/>
                <w:szCs w:val="24"/>
              </w:rPr>
            </w:pPr>
          </w:p>
        </w:tc>
      </w:tr>
      <w:tr>
        <w:trPr>
          <w:trHeight w:val="360" w:hRule="atLeast"/>
          <w:jc w:val="center"/>
        </w:trPr>
        <w:tc>
          <w:tcPr>
            <w:tcW w:w="1083" w:type="dxa"/>
            <w:vMerge w:val="restart"/>
            <w:tcBorders>
              <w:top w:val="nil"/>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hint="eastAsia" w:ascii="仿宋" w:hAnsi="仿宋" w:eastAsia="仿宋" w:cs="宋体"/>
                <w:sz w:val="24"/>
                <w:szCs w:val="24"/>
              </w:rPr>
              <w:t>第一</w:t>
            </w:r>
          </w:p>
          <w:p>
            <w:pPr>
              <w:spacing w:line="500" w:lineRule="exact"/>
              <w:jc w:val="center"/>
              <w:rPr>
                <w:rFonts w:ascii="仿宋" w:hAnsi="仿宋" w:eastAsia="仿宋" w:cs="宋体"/>
                <w:sz w:val="24"/>
                <w:szCs w:val="24"/>
              </w:rPr>
            </w:pPr>
            <w:r>
              <w:rPr>
                <w:rFonts w:hint="eastAsia" w:ascii="仿宋" w:hAnsi="仿宋" w:eastAsia="仿宋" w:cs="宋体"/>
                <w:sz w:val="24"/>
                <w:szCs w:val="24"/>
              </w:rPr>
              <w:t>学年</w:t>
            </w: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1</w:t>
            </w:r>
          </w:p>
        </w:tc>
        <w:tc>
          <w:tcPr>
            <w:tcW w:w="1497" w:type="dxa"/>
            <w:gridSpan w:val="2"/>
            <w:tcBorders>
              <w:top w:val="single" w:color="auto" w:sz="4" w:space="0"/>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18</w:t>
            </w: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1</w:t>
            </w: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1</w:t>
            </w: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1</w:t>
            </w: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1</w:t>
            </w: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22</w:t>
            </w:r>
          </w:p>
        </w:tc>
      </w:tr>
      <w:tr>
        <w:trPr>
          <w:trHeight w:val="360" w:hRule="atLeast"/>
          <w:jc w:val="center"/>
        </w:trPr>
        <w:tc>
          <w:tcPr>
            <w:tcW w:w="1083" w:type="dxa"/>
            <w:vMerge w:val="continue"/>
            <w:tcBorders>
              <w:top w:val="nil"/>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sz w:val="24"/>
                <w:szCs w:val="24"/>
              </w:rPr>
            </w:pP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2</w:t>
            </w:r>
          </w:p>
        </w:tc>
        <w:tc>
          <w:tcPr>
            <w:tcW w:w="1497" w:type="dxa"/>
            <w:gridSpan w:val="2"/>
            <w:tcBorders>
              <w:top w:val="single" w:color="auto" w:sz="4" w:space="0"/>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18</w:t>
            </w: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1</w:t>
            </w: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1</w:t>
            </w: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20</w:t>
            </w:r>
          </w:p>
        </w:tc>
      </w:tr>
      <w:tr>
        <w:trPr>
          <w:trHeight w:val="360" w:hRule="atLeast"/>
          <w:jc w:val="center"/>
        </w:trPr>
        <w:tc>
          <w:tcPr>
            <w:tcW w:w="1083" w:type="dxa"/>
            <w:vMerge w:val="restart"/>
            <w:tcBorders>
              <w:top w:val="nil"/>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hint="eastAsia" w:ascii="仿宋" w:hAnsi="仿宋" w:eastAsia="仿宋" w:cs="宋体"/>
                <w:sz w:val="24"/>
                <w:szCs w:val="24"/>
              </w:rPr>
              <w:t>第二</w:t>
            </w:r>
          </w:p>
          <w:p>
            <w:pPr>
              <w:spacing w:line="500" w:lineRule="exact"/>
              <w:jc w:val="center"/>
              <w:rPr>
                <w:rFonts w:ascii="仿宋" w:hAnsi="仿宋" w:eastAsia="仿宋" w:cs="宋体"/>
                <w:sz w:val="24"/>
                <w:szCs w:val="24"/>
              </w:rPr>
            </w:pPr>
            <w:r>
              <w:rPr>
                <w:rFonts w:hint="eastAsia" w:ascii="仿宋" w:hAnsi="仿宋" w:eastAsia="仿宋" w:cs="宋体"/>
                <w:sz w:val="24"/>
                <w:szCs w:val="24"/>
              </w:rPr>
              <w:t>学年</w:t>
            </w: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3</w:t>
            </w:r>
          </w:p>
        </w:tc>
        <w:tc>
          <w:tcPr>
            <w:tcW w:w="1497" w:type="dxa"/>
            <w:gridSpan w:val="2"/>
            <w:tcBorders>
              <w:top w:val="single" w:color="auto" w:sz="4" w:space="0"/>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20</w:t>
            </w: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20</w:t>
            </w:r>
          </w:p>
        </w:tc>
      </w:tr>
      <w:tr>
        <w:trPr>
          <w:trHeight w:val="360" w:hRule="atLeast"/>
          <w:jc w:val="center"/>
        </w:trPr>
        <w:tc>
          <w:tcPr>
            <w:tcW w:w="1083" w:type="dxa"/>
            <w:vMerge w:val="continue"/>
            <w:tcBorders>
              <w:top w:val="nil"/>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sz w:val="24"/>
                <w:szCs w:val="24"/>
              </w:rPr>
            </w:pP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4</w:t>
            </w:r>
          </w:p>
        </w:tc>
        <w:tc>
          <w:tcPr>
            <w:tcW w:w="1497" w:type="dxa"/>
            <w:gridSpan w:val="2"/>
            <w:tcBorders>
              <w:top w:val="single" w:color="auto" w:sz="4" w:space="0"/>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18</w:t>
            </w: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1</w:t>
            </w: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1</w:t>
            </w: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20</w:t>
            </w:r>
          </w:p>
        </w:tc>
      </w:tr>
      <w:tr>
        <w:trPr>
          <w:trHeight w:val="360" w:hRule="atLeast"/>
          <w:jc w:val="center"/>
        </w:trPr>
        <w:tc>
          <w:tcPr>
            <w:tcW w:w="1083"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hint="eastAsia" w:ascii="仿宋" w:hAnsi="仿宋" w:eastAsia="仿宋" w:cs="宋体"/>
                <w:sz w:val="24"/>
                <w:szCs w:val="24"/>
              </w:rPr>
              <w:t>第三</w:t>
            </w:r>
          </w:p>
          <w:p>
            <w:pPr>
              <w:spacing w:line="500" w:lineRule="exact"/>
              <w:jc w:val="center"/>
              <w:rPr>
                <w:rFonts w:ascii="仿宋" w:hAnsi="仿宋" w:eastAsia="仿宋" w:cs="宋体"/>
                <w:sz w:val="24"/>
                <w:szCs w:val="24"/>
              </w:rPr>
            </w:pPr>
            <w:r>
              <w:rPr>
                <w:rFonts w:hint="eastAsia" w:ascii="仿宋" w:hAnsi="仿宋" w:eastAsia="仿宋" w:cs="宋体"/>
                <w:sz w:val="24"/>
                <w:szCs w:val="24"/>
              </w:rPr>
              <w:t>学年</w:t>
            </w:r>
          </w:p>
        </w:tc>
        <w:tc>
          <w:tcPr>
            <w:tcW w:w="9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5</w:t>
            </w:r>
          </w:p>
        </w:tc>
        <w:tc>
          <w:tcPr>
            <w:tcW w:w="149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18</w:t>
            </w:r>
          </w:p>
        </w:tc>
        <w:tc>
          <w:tcPr>
            <w:tcW w:w="9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1</w:t>
            </w:r>
          </w:p>
        </w:tc>
        <w:tc>
          <w:tcPr>
            <w:tcW w:w="9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sz w:val="24"/>
                <w:szCs w:val="24"/>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sz w:val="24"/>
                <w:szCs w:val="24"/>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sz w:val="24"/>
                <w:szCs w:val="24"/>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1</w:t>
            </w:r>
          </w:p>
        </w:tc>
        <w:tc>
          <w:tcPr>
            <w:tcW w:w="9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20</w:t>
            </w:r>
          </w:p>
        </w:tc>
      </w:tr>
      <w:tr>
        <w:trPr>
          <w:trHeight w:val="360" w:hRule="atLeast"/>
          <w:jc w:val="center"/>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sz w:val="24"/>
                <w:szCs w:val="24"/>
              </w:rPr>
            </w:pPr>
          </w:p>
        </w:tc>
        <w:tc>
          <w:tcPr>
            <w:tcW w:w="920" w:type="dxa"/>
            <w:tcBorders>
              <w:top w:val="single" w:color="auto" w:sz="4" w:space="0"/>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6</w:t>
            </w:r>
          </w:p>
        </w:tc>
        <w:tc>
          <w:tcPr>
            <w:tcW w:w="1497" w:type="dxa"/>
            <w:gridSpan w:val="2"/>
            <w:tcBorders>
              <w:top w:val="single" w:color="auto" w:sz="4" w:space="0"/>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p>
        </w:tc>
        <w:tc>
          <w:tcPr>
            <w:tcW w:w="920" w:type="dxa"/>
            <w:tcBorders>
              <w:top w:val="single" w:color="auto" w:sz="4" w:space="0"/>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p>
        </w:tc>
        <w:tc>
          <w:tcPr>
            <w:tcW w:w="920" w:type="dxa"/>
            <w:tcBorders>
              <w:top w:val="single" w:color="auto" w:sz="4" w:space="0"/>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20</w:t>
            </w:r>
          </w:p>
        </w:tc>
        <w:tc>
          <w:tcPr>
            <w:tcW w:w="920" w:type="dxa"/>
            <w:tcBorders>
              <w:top w:val="single" w:color="auto" w:sz="4" w:space="0"/>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1</w:t>
            </w:r>
          </w:p>
        </w:tc>
        <w:tc>
          <w:tcPr>
            <w:tcW w:w="920" w:type="dxa"/>
            <w:tcBorders>
              <w:top w:val="single" w:color="auto" w:sz="4" w:space="0"/>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p>
        </w:tc>
        <w:tc>
          <w:tcPr>
            <w:tcW w:w="920" w:type="dxa"/>
            <w:tcBorders>
              <w:top w:val="single" w:color="auto" w:sz="4" w:space="0"/>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p>
        </w:tc>
        <w:tc>
          <w:tcPr>
            <w:tcW w:w="920" w:type="dxa"/>
            <w:tcBorders>
              <w:top w:val="single" w:color="auto" w:sz="4" w:space="0"/>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21</w:t>
            </w:r>
          </w:p>
        </w:tc>
      </w:tr>
      <w:tr>
        <w:trPr>
          <w:trHeight w:val="360" w:hRule="atLeast"/>
          <w:jc w:val="center"/>
        </w:trPr>
        <w:tc>
          <w:tcPr>
            <w:tcW w:w="2003"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hint="eastAsia" w:ascii="仿宋" w:hAnsi="仿宋" w:eastAsia="仿宋" w:cs="宋体"/>
                <w:sz w:val="24"/>
                <w:szCs w:val="24"/>
              </w:rPr>
              <w:t>合计</w:t>
            </w:r>
          </w:p>
        </w:tc>
        <w:tc>
          <w:tcPr>
            <w:tcW w:w="1497" w:type="dxa"/>
            <w:gridSpan w:val="2"/>
            <w:tcBorders>
              <w:top w:val="single" w:color="auto" w:sz="4" w:space="0"/>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72</w:t>
            </w: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4</w:t>
            </w: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40</w:t>
            </w: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2</w:t>
            </w: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1</w:t>
            </w: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4</w:t>
            </w:r>
          </w:p>
        </w:tc>
        <w:tc>
          <w:tcPr>
            <w:tcW w:w="92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szCs w:val="24"/>
              </w:rPr>
            </w:pPr>
            <w:r>
              <w:rPr>
                <w:rFonts w:ascii="仿宋" w:hAnsi="仿宋" w:eastAsia="仿宋" w:cs="宋体"/>
                <w:sz w:val="24"/>
                <w:szCs w:val="24"/>
              </w:rPr>
              <w:t>123</w:t>
            </w:r>
          </w:p>
        </w:tc>
      </w:tr>
    </w:tbl>
    <w:p>
      <w:pPr>
        <w:spacing w:line="500" w:lineRule="exact"/>
        <w:rPr>
          <w:rFonts w:ascii="仿宋" w:hAnsi="仿宋" w:eastAsia="仿宋" w:cs="仿宋"/>
          <w:sz w:val="30"/>
          <w:szCs w:val="30"/>
        </w:rPr>
      </w:pPr>
    </w:p>
    <w:p>
      <w:pPr>
        <w:spacing w:line="500" w:lineRule="exact"/>
        <w:rPr>
          <w:rFonts w:ascii="楷体" w:hAnsi="楷体" w:eastAsia="楷体" w:cs="仿宋"/>
          <w:b/>
          <w:sz w:val="30"/>
          <w:szCs w:val="30"/>
        </w:rPr>
      </w:pPr>
      <w:r>
        <w:rPr>
          <w:rFonts w:hint="eastAsia" w:ascii="楷体" w:hAnsi="楷体" w:eastAsia="楷体" w:cs="仿宋"/>
          <w:b/>
          <w:bCs/>
          <w:sz w:val="30"/>
          <w:szCs w:val="30"/>
        </w:rPr>
        <w:t>（三）实践、实训教学内容安排表</w:t>
      </w:r>
      <w:r>
        <w:rPr>
          <w:rFonts w:ascii="楷体" w:hAnsi="楷体" w:eastAsia="楷体" w:cs="仿宋"/>
          <w:b/>
          <w:bCs/>
          <w:sz w:val="30"/>
          <w:szCs w:val="30"/>
        </w:rPr>
        <w:t xml:space="preserve"> </w:t>
      </w:r>
    </w:p>
    <w:p>
      <w:pPr>
        <w:spacing w:line="500" w:lineRule="exact"/>
        <w:ind w:firstLine="600" w:firstLineChars="200"/>
        <w:rPr>
          <w:rFonts w:ascii="仿宋" w:hAnsi="仿宋" w:eastAsia="仿宋" w:cs="仿宋"/>
          <w:sz w:val="30"/>
          <w:szCs w:val="30"/>
        </w:rPr>
      </w:pPr>
    </w:p>
    <w:tbl>
      <w:tblPr>
        <w:tblStyle w:val="3"/>
        <w:tblW w:w="9150" w:type="dxa"/>
        <w:jc w:val="center"/>
        <w:tblLayout w:type="fixed"/>
        <w:tblCellMar>
          <w:top w:w="0" w:type="dxa"/>
          <w:left w:w="108" w:type="dxa"/>
          <w:bottom w:w="0" w:type="dxa"/>
          <w:right w:w="108" w:type="dxa"/>
        </w:tblCellMar>
      </w:tblPr>
      <w:tblGrid>
        <w:gridCol w:w="1400"/>
        <w:gridCol w:w="2600"/>
        <w:gridCol w:w="2164"/>
        <w:gridCol w:w="836"/>
        <w:gridCol w:w="2150"/>
      </w:tblGrid>
      <w:tr>
        <w:trPr>
          <w:trHeight w:val="375" w:hRule="atLeast"/>
          <w:jc w:val="center"/>
        </w:trPr>
        <w:tc>
          <w:tcPr>
            <w:tcW w:w="1400" w:type="dxa"/>
            <w:tcBorders>
              <w:top w:val="single" w:color="auto" w:sz="4" w:space="0"/>
              <w:left w:val="single" w:color="auto" w:sz="4" w:space="0"/>
              <w:bottom w:val="single" w:color="auto" w:sz="4" w:space="0"/>
              <w:right w:val="single" w:color="000000" w:sz="4" w:space="0"/>
            </w:tcBorders>
            <w:vAlign w:val="center"/>
          </w:tcPr>
          <w:p>
            <w:pPr>
              <w:spacing w:line="500" w:lineRule="exact"/>
              <w:jc w:val="center"/>
              <w:rPr>
                <w:rFonts w:ascii="仿宋" w:hAnsi="仿宋" w:eastAsia="仿宋" w:cs="宋体"/>
                <w:sz w:val="24"/>
              </w:rPr>
            </w:pPr>
            <w:r>
              <w:rPr>
                <w:rFonts w:hint="eastAsia" w:ascii="仿宋" w:hAnsi="仿宋" w:eastAsia="仿宋" w:cs="宋体"/>
                <w:sz w:val="24"/>
              </w:rPr>
              <w:t>名称</w:t>
            </w:r>
          </w:p>
        </w:tc>
        <w:tc>
          <w:tcPr>
            <w:tcW w:w="2600" w:type="dxa"/>
            <w:tcBorders>
              <w:top w:val="single" w:color="auto" w:sz="4" w:space="0"/>
              <w:left w:val="nil"/>
              <w:bottom w:val="single" w:color="auto" w:sz="4" w:space="0"/>
              <w:right w:val="single" w:color="000000" w:sz="4" w:space="0"/>
            </w:tcBorders>
            <w:vAlign w:val="center"/>
          </w:tcPr>
          <w:p>
            <w:pPr>
              <w:spacing w:line="500" w:lineRule="exact"/>
              <w:jc w:val="center"/>
              <w:rPr>
                <w:rFonts w:ascii="仿宋" w:hAnsi="仿宋" w:eastAsia="仿宋" w:cs="宋体"/>
                <w:sz w:val="24"/>
              </w:rPr>
            </w:pPr>
            <w:r>
              <w:rPr>
                <w:rFonts w:hint="eastAsia" w:ascii="仿宋" w:hAnsi="仿宋" w:eastAsia="仿宋" w:cs="宋体"/>
                <w:sz w:val="24"/>
              </w:rPr>
              <w:t>内容</w:t>
            </w:r>
          </w:p>
        </w:tc>
        <w:tc>
          <w:tcPr>
            <w:tcW w:w="2164" w:type="dxa"/>
            <w:tcBorders>
              <w:top w:val="single" w:color="auto" w:sz="4" w:space="0"/>
              <w:left w:val="nil"/>
              <w:bottom w:val="single" w:color="auto" w:sz="4" w:space="0"/>
              <w:right w:val="single" w:color="000000" w:sz="4" w:space="0"/>
            </w:tcBorders>
            <w:vAlign w:val="center"/>
          </w:tcPr>
          <w:p>
            <w:pPr>
              <w:spacing w:line="500" w:lineRule="exact"/>
              <w:jc w:val="center"/>
              <w:rPr>
                <w:rFonts w:ascii="仿宋" w:hAnsi="仿宋" w:eastAsia="仿宋" w:cs="宋体"/>
                <w:sz w:val="24"/>
              </w:rPr>
            </w:pPr>
            <w:r>
              <w:rPr>
                <w:rFonts w:hint="eastAsia" w:ascii="仿宋" w:hAnsi="仿宋" w:eastAsia="仿宋" w:cs="宋体"/>
                <w:sz w:val="24"/>
              </w:rPr>
              <w:t>时间</w:t>
            </w:r>
          </w:p>
        </w:tc>
        <w:tc>
          <w:tcPr>
            <w:tcW w:w="836" w:type="dxa"/>
            <w:tcBorders>
              <w:top w:val="single" w:color="auto" w:sz="4" w:space="0"/>
              <w:left w:val="nil"/>
              <w:bottom w:val="single" w:color="auto" w:sz="4" w:space="0"/>
              <w:right w:val="single" w:color="auto" w:sz="4" w:space="0"/>
            </w:tcBorders>
            <w:vAlign w:val="center"/>
          </w:tcPr>
          <w:p>
            <w:pPr>
              <w:spacing w:line="500" w:lineRule="exact"/>
              <w:jc w:val="center"/>
              <w:rPr>
                <w:rFonts w:ascii="仿宋" w:hAnsi="仿宋" w:eastAsia="仿宋" w:cs="宋体"/>
                <w:sz w:val="24"/>
              </w:rPr>
            </w:pPr>
            <w:r>
              <w:rPr>
                <w:rFonts w:hint="eastAsia" w:ascii="仿宋" w:hAnsi="仿宋" w:eastAsia="仿宋" w:cs="宋体"/>
                <w:sz w:val="24"/>
              </w:rPr>
              <w:t>总课时数</w:t>
            </w:r>
          </w:p>
        </w:tc>
        <w:tc>
          <w:tcPr>
            <w:tcW w:w="2150" w:type="dxa"/>
            <w:tcBorders>
              <w:top w:val="single" w:color="auto" w:sz="4" w:space="0"/>
              <w:left w:val="nil"/>
              <w:bottom w:val="single" w:color="auto" w:sz="4" w:space="0"/>
              <w:right w:val="single" w:color="auto" w:sz="4" w:space="0"/>
            </w:tcBorders>
            <w:vAlign w:val="center"/>
          </w:tcPr>
          <w:p>
            <w:pPr>
              <w:spacing w:line="500" w:lineRule="exact"/>
              <w:jc w:val="center"/>
              <w:rPr>
                <w:rFonts w:ascii="仿宋" w:hAnsi="仿宋" w:eastAsia="仿宋" w:cs="宋体"/>
                <w:sz w:val="24"/>
              </w:rPr>
            </w:pPr>
            <w:r>
              <w:rPr>
                <w:rFonts w:hint="eastAsia" w:ascii="仿宋" w:hAnsi="仿宋" w:eastAsia="仿宋" w:cs="宋体"/>
                <w:sz w:val="24"/>
              </w:rPr>
              <w:t>地点</w:t>
            </w:r>
          </w:p>
        </w:tc>
      </w:tr>
      <w:tr>
        <w:trPr>
          <w:trHeight w:val="450" w:hRule="atLeast"/>
          <w:jc w:val="center"/>
        </w:trPr>
        <w:tc>
          <w:tcPr>
            <w:tcW w:w="1400" w:type="dxa"/>
            <w:tcBorders>
              <w:top w:val="single" w:color="auto" w:sz="4" w:space="0"/>
              <w:left w:val="single" w:color="auto" w:sz="4" w:space="0"/>
              <w:bottom w:val="single" w:color="auto" w:sz="4" w:space="0"/>
              <w:right w:val="single" w:color="000000" w:sz="4" w:space="0"/>
            </w:tcBorders>
            <w:vAlign w:val="center"/>
          </w:tcPr>
          <w:p>
            <w:pPr>
              <w:spacing w:line="500" w:lineRule="exact"/>
              <w:jc w:val="center"/>
              <w:rPr>
                <w:rFonts w:ascii="仿宋" w:hAnsi="仿宋" w:eastAsia="仿宋" w:cs="宋体"/>
                <w:sz w:val="24"/>
              </w:rPr>
            </w:pPr>
            <w:r>
              <w:rPr>
                <w:rFonts w:hint="eastAsia" w:ascii="仿宋" w:hAnsi="仿宋" w:eastAsia="仿宋" w:cs="宋体"/>
                <w:sz w:val="24"/>
              </w:rPr>
              <w:t>校内实践</w:t>
            </w:r>
          </w:p>
          <w:p>
            <w:pPr>
              <w:spacing w:line="500" w:lineRule="exact"/>
              <w:jc w:val="center"/>
              <w:rPr>
                <w:rFonts w:ascii="仿宋" w:hAnsi="仿宋" w:eastAsia="仿宋" w:cs="宋体"/>
                <w:sz w:val="24"/>
              </w:rPr>
            </w:pPr>
            <w:r>
              <w:rPr>
                <w:rFonts w:hint="eastAsia" w:ascii="仿宋" w:hAnsi="仿宋" w:eastAsia="仿宋" w:cs="宋体"/>
                <w:sz w:val="24"/>
              </w:rPr>
              <w:t>实训</w:t>
            </w:r>
          </w:p>
        </w:tc>
        <w:tc>
          <w:tcPr>
            <w:tcW w:w="2600" w:type="dxa"/>
            <w:tcBorders>
              <w:top w:val="single" w:color="auto" w:sz="4" w:space="0"/>
              <w:left w:val="nil"/>
              <w:bottom w:val="single" w:color="auto" w:sz="4" w:space="0"/>
              <w:right w:val="single" w:color="000000" w:sz="4" w:space="0"/>
            </w:tcBorders>
            <w:vAlign w:val="center"/>
          </w:tcPr>
          <w:p>
            <w:pPr>
              <w:spacing w:line="500" w:lineRule="exact"/>
              <w:jc w:val="center"/>
              <w:rPr>
                <w:rFonts w:ascii="仿宋" w:hAnsi="仿宋" w:eastAsia="仿宋" w:cs="宋体"/>
                <w:sz w:val="24"/>
              </w:rPr>
            </w:pPr>
            <w:r>
              <w:rPr>
                <w:rFonts w:hint="eastAsia" w:ascii="仿宋" w:hAnsi="仿宋" w:eastAsia="仿宋" w:cs="宋体"/>
                <w:sz w:val="24"/>
              </w:rPr>
              <w:t>含有实训内容的课程</w:t>
            </w:r>
          </w:p>
        </w:tc>
        <w:tc>
          <w:tcPr>
            <w:tcW w:w="2164" w:type="dxa"/>
            <w:tcBorders>
              <w:top w:val="single" w:color="auto" w:sz="4" w:space="0"/>
              <w:left w:val="nil"/>
              <w:bottom w:val="single" w:color="auto" w:sz="4" w:space="0"/>
              <w:right w:val="single" w:color="000000" w:sz="4" w:space="0"/>
            </w:tcBorders>
            <w:vAlign w:val="center"/>
          </w:tcPr>
          <w:p>
            <w:pPr>
              <w:spacing w:line="500" w:lineRule="exact"/>
              <w:jc w:val="center"/>
              <w:rPr>
                <w:rFonts w:ascii="仿宋" w:hAnsi="仿宋" w:eastAsia="仿宋" w:cs="宋体"/>
                <w:sz w:val="24"/>
              </w:rPr>
            </w:pPr>
            <w:r>
              <w:rPr>
                <w:rFonts w:hint="eastAsia" w:ascii="仿宋" w:hAnsi="仿宋" w:eastAsia="仿宋" w:cs="宋体"/>
                <w:sz w:val="24"/>
              </w:rPr>
              <w:t>第</w:t>
            </w:r>
            <w:r>
              <w:rPr>
                <w:rFonts w:ascii="仿宋" w:hAnsi="仿宋" w:eastAsia="仿宋" w:cs="宋体"/>
                <w:sz w:val="24"/>
              </w:rPr>
              <w:t>1</w:t>
            </w:r>
            <w:r>
              <w:rPr>
                <w:rFonts w:hint="eastAsia" w:ascii="仿宋" w:hAnsi="仿宋" w:eastAsia="仿宋" w:cs="宋体"/>
                <w:sz w:val="24"/>
              </w:rPr>
              <w:t>、</w:t>
            </w:r>
            <w:r>
              <w:rPr>
                <w:rFonts w:ascii="仿宋" w:hAnsi="仿宋" w:eastAsia="仿宋" w:cs="宋体"/>
                <w:sz w:val="24"/>
              </w:rPr>
              <w:t>2</w:t>
            </w: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学期</w:t>
            </w:r>
          </w:p>
        </w:tc>
        <w:tc>
          <w:tcPr>
            <w:tcW w:w="836"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rPr>
            </w:pPr>
            <w:r>
              <w:rPr>
                <w:rFonts w:ascii="仿宋" w:hAnsi="仿宋" w:eastAsia="仿宋" w:cs="宋体"/>
                <w:sz w:val="24"/>
              </w:rPr>
              <w:t>540</w:t>
            </w:r>
          </w:p>
        </w:tc>
        <w:tc>
          <w:tcPr>
            <w:tcW w:w="215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rPr>
            </w:pPr>
            <w:r>
              <w:rPr>
                <w:rFonts w:hint="eastAsia" w:ascii="仿宋" w:hAnsi="仿宋" w:eastAsia="仿宋" w:cs="宋体"/>
                <w:sz w:val="24"/>
              </w:rPr>
              <w:t>在校内实验、</w:t>
            </w:r>
          </w:p>
          <w:p>
            <w:pPr>
              <w:spacing w:line="500" w:lineRule="exact"/>
              <w:jc w:val="center"/>
              <w:rPr>
                <w:rFonts w:ascii="仿宋" w:hAnsi="仿宋" w:eastAsia="仿宋" w:cs="宋体"/>
                <w:sz w:val="24"/>
              </w:rPr>
            </w:pPr>
            <w:r>
              <w:rPr>
                <w:rFonts w:hint="eastAsia" w:ascii="仿宋" w:hAnsi="仿宋" w:eastAsia="仿宋" w:cs="宋体"/>
                <w:sz w:val="24"/>
              </w:rPr>
              <w:t>实训室完成</w:t>
            </w:r>
          </w:p>
        </w:tc>
      </w:tr>
      <w:tr>
        <w:trPr>
          <w:trHeight w:val="974" w:hRule="atLeast"/>
          <w:jc w:val="center"/>
        </w:trPr>
        <w:tc>
          <w:tcPr>
            <w:tcW w:w="1400" w:type="dxa"/>
            <w:tcBorders>
              <w:top w:val="single" w:color="auto" w:sz="4" w:space="0"/>
              <w:left w:val="single" w:color="auto" w:sz="4" w:space="0"/>
              <w:bottom w:val="single" w:color="auto" w:sz="4" w:space="0"/>
              <w:right w:val="single" w:color="000000" w:sz="4" w:space="0"/>
            </w:tcBorders>
            <w:vAlign w:val="center"/>
          </w:tcPr>
          <w:p>
            <w:pPr>
              <w:spacing w:line="500" w:lineRule="exact"/>
              <w:jc w:val="center"/>
              <w:rPr>
                <w:rFonts w:ascii="仿宋" w:hAnsi="仿宋" w:eastAsia="仿宋" w:cs="宋体"/>
                <w:sz w:val="24"/>
              </w:rPr>
            </w:pPr>
            <w:r>
              <w:rPr>
                <w:rFonts w:hint="eastAsia" w:ascii="仿宋" w:hAnsi="仿宋" w:eastAsia="仿宋" w:cs="宋体"/>
                <w:sz w:val="24"/>
              </w:rPr>
              <w:t>跟岗实习</w:t>
            </w:r>
          </w:p>
        </w:tc>
        <w:tc>
          <w:tcPr>
            <w:tcW w:w="2600" w:type="dxa"/>
            <w:tcBorders>
              <w:top w:val="single" w:color="auto" w:sz="4" w:space="0"/>
              <w:left w:val="nil"/>
              <w:bottom w:val="single" w:color="auto" w:sz="4" w:space="0"/>
              <w:right w:val="single" w:color="000000" w:sz="4" w:space="0"/>
            </w:tcBorders>
            <w:vAlign w:val="center"/>
          </w:tcPr>
          <w:p>
            <w:pPr>
              <w:spacing w:line="500" w:lineRule="exact"/>
              <w:jc w:val="center"/>
              <w:rPr>
                <w:rFonts w:ascii="仿宋" w:hAnsi="仿宋" w:eastAsia="仿宋" w:cs="宋体"/>
                <w:sz w:val="24"/>
              </w:rPr>
            </w:pPr>
            <w:r>
              <w:rPr>
                <w:rFonts w:hint="eastAsia" w:ascii="仿宋" w:hAnsi="仿宋" w:eastAsia="仿宋" w:cs="宋体"/>
                <w:sz w:val="24"/>
              </w:rPr>
              <w:t>专业岗位实践</w:t>
            </w:r>
          </w:p>
        </w:tc>
        <w:tc>
          <w:tcPr>
            <w:tcW w:w="2164" w:type="dxa"/>
            <w:tcBorders>
              <w:top w:val="single" w:color="auto" w:sz="4" w:space="0"/>
              <w:left w:val="nil"/>
              <w:bottom w:val="single" w:color="auto" w:sz="4" w:space="0"/>
              <w:right w:val="single" w:color="000000" w:sz="4" w:space="0"/>
            </w:tcBorders>
            <w:vAlign w:val="center"/>
          </w:tcPr>
          <w:p>
            <w:pPr>
              <w:spacing w:line="500" w:lineRule="exact"/>
              <w:jc w:val="center"/>
              <w:rPr>
                <w:rFonts w:ascii="仿宋" w:hAnsi="仿宋" w:eastAsia="仿宋" w:cs="宋体"/>
                <w:sz w:val="24"/>
              </w:rPr>
            </w:pPr>
            <w:r>
              <w:rPr>
                <w:rFonts w:hint="eastAsia" w:ascii="仿宋" w:hAnsi="仿宋" w:eastAsia="仿宋" w:cs="宋体"/>
                <w:sz w:val="24"/>
              </w:rPr>
              <w:t>第</w:t>
            </w:r>
            <w:r>
              <w:rPr>
                <w:rFonts w:ascii="仿宋" w:hAnsi="仿宋" w:eastAsia="仿宋" w:cs="宋体"/>
                <w:sz w:val="24"/>
              </w:rPr>
              <w:t>3</w:t>
            </w:r>
            <w:r>
              <w:rPr>
                <w:rFonts w:hint="eastAsia" w:ascii="仿宋" w:hAnsi="仿宋" w:eastAsia="仿宋" w:cs="宋体"/>
                <w:sz w:val="24"/>
              </w:rPr>
              <w:t>学期</w:t>
            </w:r>
          </w:p>
        </w:tc>
        <w:tc>
          <w:tcPr>
            <w:tcW w:w="836"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rPr>
            </w:pPr>
            <w:r>
              <w:rPr>
                <w:rFonts w:ascii="仿宋" w:hAnsi="仿宋" w:eastAsia="仿宋" w:cs="宋体"/>
                <w:sz w:val="24"/>
              </w:rPr>
              <w:t>600</w:t>
            </w:r>
          </w:p>
        </w:tc>
        <w:tc>
          <w:tcPr>
            <w:tcW w:w="215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rPr>
            </w:pPr>
            <w:r>
              <w:rPr>
                <w:rFonts w:hint="eastAsia" w:ascii="仿宋" w:hAnsi="仿宋" w:eastAsia="仿宋" w:cs="宋体"/>
                <w:sz w:val="24"/>
              </w:rPr>
              <w:t>在校外对应专业单位、企业跟岗</w:t>
            </w:r>
          </w:p>
        </w:tc>
      </w:tr>
      <w:tr>
        <w:trPr>
          <w:trHeight w:val="465" w:hRule="atLeast"/>
          <w:jc w:val="center"/>
        </w:trPr>
        <w:tc>
          <w:tcPr>
            <w:tcW w:w="1400" w:type="dxa"/>
            <w:tcBorders>
              <w:top w:val="single" w:color="auto" w:sz="4" w:space="0"/>
              <w:left w:val="single" w:color="auto" w:sz="4" w:space="0"/>
              <w:bottom w:val="single" w:color="auto" w:sz="4" w:space="0"/>
              <w:right w:val="single" w:color="000000" w:sz="4" w:space="0"/>
            </w:tcBorders>
            <w:vAlign w:val="center"/>
          </w:tcPr>
          <w:p>
            <w:pPr>
              <w:spacing w:line="500" w:lineRule="exact"/>
              <w:jc w:val="center"/>
              <w:rPr>
                <w:rFonts w:ascii="仿宋" w:hAnsi="仿宋" w:eastAsia="仿宋" w:cs="宋体"/>
                <w:sz w:val="24"/>
              </w:rPr>
            </w:pPr>
            <w:r>
              <w:rPr>
                <w:rFonts w:hint="eastAsia" w:ascii="仿宋" w:hAnsi="仿宋" w:eastAsia="仿宋" w:cs="宋体"/>
                <w:sz w:val="24"/>
              </w:rPr>
              <w:t>顶岗实习</w:t>
            </w:r>
          </w:p>
        </w:tc>
        <w:tc>
          <w:tcPr>
            <w:tcW w:w="2600" w:type="dxa"/>
            <w:tcBorders>
              <w:top w:val="single" w:color="auto" w:sz="4" w:space="0"/>
              <w:left w:val="nil"/>
              <w:bottom w:val="single" w:color="auto" w:sz="4" w:space="0"/>
              <w:right w:val="single" w:color="000000" w:sz="4" w:space="0"/>
            </w:tcBorders>
            <w:vAlign w:val="center"/>
          </w:tcPr>
          <w:p>
            <w:pPr>
              <w:spacing w:line="500" w:lineRule="exact"/>
              <w:jc w:val="center"/>
              <w:rPr>
                <w:rFonts w:ascii="仿宋" w:hAnsi="仿宋" w:eastAsia="仿宋" w:cs="宋体"/>
                <w:sz w:val="24"/>
              </w:rPr>
            </w:pPr>
            <w:r>
              <w:rPr>
                <w:rFonts w:hint="eastAsia" w:ascii="仿宋" w:hAnsi="仿宋" w:eastAsia="仿宋" w:cs="宋体"/>
                <w:sz w:val="24"/>
              </w:rPr>
              <w:t>专业岗位实践</w:t>
            </w:r>
          </w:p>
        </w:tc>
        <w:tc>
          <w:tcPr>
            <w:tcW w:w="2164" w:type="dxa"/>
            <w:tcBorders>
              <w:top w:val="single" w:color="auto" w:sz="4" w:space="0"/>
              <w:left w:val="nil"/>
              <w:bottom w:val="single" w:color="auto" w:sz="4" w:space="0"/>
              <w:right w:val="single" w:color="000000" w:sz="4" w:space="0"/>
            </w:tcBorders>
            <w:vAlign w:val="center"/>
          </w:tcPr>
          <w:p>
            <w:pPr>
              <w:spacing w:line="500" w:lineRule="exact"/>
              <w:jc w:val="center"/>
              <w:rPr>
                <w:rFonts w:ascii="仿宋" w:hAnsi="仿宋" w:eastAsia="仿宋" w:cs="宋体"/>
                <w:sz w:val="24"/>
              </w:rPr>
            </w:pPr>
            <w:r>
              <w:rPr>
                <w:rFonts w:hint="eastAsia" w:ascii="仿宋" w:hAnsi="仿宋" w:eastAsia="仿宋" w:cs="宋体"/>
                <w:sz w:val="24"/>
              </w:rPr>
              <w:t>第</w:t>
            </w:r>
            <w:r>
              <w:rPr>
                <w:rFonts w:ascii="仿宋" w:hAnsi="仿宋" w:eastAsia="仿宋" w:cs="宋体"/>
                <w:sz w:val="24"/>
              </w:rPr>
              <w:t>6</w:t>
            </w:r>
            <w:r>
              <w:rPr>
                <w:rFonts w:hint="eastAsia" w:ascii="仿宋" w:hAnsi="仿宋" w:eastAsia="仿宋" w:cs="宋体"/>
                <w:sz w:val="24"/>
              </w:rPr>
              <w:t>学期</w:t>
            </w:r>
          </w:p>
        </w:tc>
        <w:tc>
          <w:tcPr>
            <w:tcW w:w="836"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rPr>
            </w:pPr>
            <w:r>
              <w:rPr>
                <w:rFonts w:ascii="仿宋" w:hAnsi="仿宋" w:eastAsia="仿宋" w:cs="宋体"/>
                <w:sz w:val="24"/>
              </w:rPr>
              <w:t>600</w:t>
            </w:r>
          </w:p>
        </w:tc>
        <w:tc>
          <w:tcPr>
            <w:tcW w:w="2150" w:type="dxa"/>
            <w:tcBorders>
              <w:top w:val="nil"/>
              <w:left w:val="nil"/>
              <w:bottom w:val="single" w:color="auto" w:sz="4" w:space="0"/>
              <w:right w:val="single" w:color="auto" w:sz="4" w:space="0"/>
            </w:tcBorders>
            <w:vAlign w:val="center"/>
          </w:tcPr>
          <w:p>
            <w:pPr>
              <w:spacing w:line="500" w:lineRule="exact"/>
              <w:jc w:val="center"/>
              <w:rPr>
                <w:rFonts w:ascii="仿宋" w:hAnsi="仿宋" w:eastAsia="仿宋" w:cs="宋体"/>
                <w:sz w:val="24"/>
              </w:rPr>
            </w:pPr>
            <w:r>
              <w:rPr>
                <w:rFonts w:hint="eastAsia" w:ascii="仿宋" w:hAnsi="仿宋" w:eastAsia="仿宋" w:cs="宋体"/>
                <w:sz w:val="24"/>
              </w:rPr>
              <w:t>在校外对应专业单位、企业顶岗</w:t>
            </w:r>
          </w:p>
        </w:tc>
      </w:tr>
    </w:tbl>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注：实践实训教学课程包括：校内实践实训、校外跟岗实习、校外顶岗实习。</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校内实践实训根据课程所需在第一、二、四、五学期安排，第三学期安排跟岗实习，校外顶岗实习在第六学期安排。校内专业课程按理实一体化模式安排教学，实践实训教学内容每周根据教学需要进行，教学实习时间为</w:t>
      </w:r>
      <w:r>
        <w:rPr>
          <w:rFonts w:ascii="仿宋" w:hAnsi="仿宋" w:eastAsia="仿宋" w:cs="仿宋"/>
          <w:sz w:val="30"/>
          <w:szCs w:val="30"/>
        </w:rPr>
        <w:t>18</w:t>
      </w:r>
      <w:r>
        <w:rPr>
          <w:rFonts w:hint="eastAsia" w:ascii="仿宋" w:hAnsi="仿宋" w:eastAsia="仿宋" w:cs="仿宋"/>
          <w:sz w:val="30"/>
          <w:szCs w:val="30"/>
        </w:rPr>
        <w:t>周；校外跟岗实习时间为</w:t>
      </w:r>
      <w:r>
        <w:rPr>
          <w:rFonts w:ascii="仿宋" w:hAnsi="仿宋" w:eastAsia="仿宋" w:cs="仿宋"/>
          <w:sz w:val="30"/>
          <w:szCs w:val="30"/>
        </w:rPr>
        <w:t>20</w:t>
      </w:r>
      <w:r>
        <w:rPr>
          <w:rFonts w:hint="eastAsia" w:ascii="仿宋" w:hAnsi="仿宋" w:eastAsia="仿宋" w:cs="仿宋"/>
          <w:sz w:val="30"/>
          <w:szCs w:val="30"/>
        </w:rPr>
        <w:t>周；校外顶岗实习时间为</w:t>
      </w:r>
      <w:r>
        <w:rPr>
          <w:rFonts w:ascii="仿宋" w:hAnsi="仿宋" w:eastAsia="仿宋" w:cs="仿宋"/>
          <w:sz w:val="30"/>
          <w:szCs w:val="30"/>
        </w:rPr>
        <w:t>20</w:t>
      </w:r>
      <w:r>
        <w:rPr>
          <w:rFonts w:hint="eastAsia" w:ascii="仿宋" w:hAnsi="仿宋" w:eastAsia="仿宋" w:cs="仿宋"/>
          <w:sz w:val="30"/>
          <w:szCs w:val="30"/>
        </w:rPr>
        <w:t>周，其中岗前培训</w:t>
      </w:r>
      <w:r>
        <w:rPr>
          <w:rFonts w:ascii="仿宋" w:hAnsi="仿宋" w:eastAsia="仿宋" w:cs="仿宋"/>
          <w:sz w:val="30"/>
          <w:szCs w:val="30"/>
        </w:rPr>
        <w:t>2</w:t>
      </w:r>
      <w:r>
        <w:rPr>
          <w:rFonts w:hint="eastAsia" w:ascii="仿宋" w:hAnsi="仿宋" w:eastAsia="仿宋" w:cs="仿宋"/>
          <w:sz w:val="30"/>
          <w:szCs w:val="30"/>
        </w:rPr>
        <w:t>周、顶岗</w:t>
      </w:r>
      <w:r>
        <w:rPr>
          <w:rFonts w:ascii="仿宋" w:hAnsi="仿宋" w:eastAsia="仿宋" w:cs="仿宋"/>
          <w:sz w:val="30"/>
          <w:szCs w:val="30"/>
        </w:rPr>
        <w:t>18</w:t>
      </w:r>
      <w:r>
        <w:rPr>
          <w:rFonts w:hint="eastAsia" w:ascii="仿宋" w:hAnsi="仿宋" w:eastAsia="仿宋" w:cs="仿宋"/>
          <w:sz w:val="30"/>
          <w:szCs w:val="30"/>
        </w:rPr>
        <w:t>周。实践教学的考核，根据技能训练的课题和实习科目，制定出具体的考核方案。</w:t>
      </w:r>
    </w:p>
    <w:p>
      <w:pPr>
        <w:spacing w:line="500" w:lineRule="exact"/>
        <w:rPr>
          <w:rFonts w:ascii="黑体" w:hAnsi="黑体" w:eastAsia="黑体"/>
          <w:bCs/>
          <w:sz w:val="30"/>
          <w:szCs w:val="30"/>
        </w:rPr>
      </w:pPr>
      <w:r>
        <w:rPr>
          <w:rFonts w:hint="eastAsia" w:ascii="黑体" w:hAnsi="黑体" w:eastAsia="黑体"/>
          <w:bCs/>
          <w:sz w:val="30"/>
          <w:szCs w:val="30"/>
        </w:rPr>
        <w:t>八、教学实施</w:t>
      </w:r>
    </w:p>
    <w:p>
      <w:pPr>
        <w:spacing w:line="500" w:lineRule="exact"/>
        <w:rPr>
          <w:rFonts w:ascii="楷体" w:hAnsi="楷体" w:eastAsia="楷体"/>
          <w:b/>
          <w:color w:val="000000"/>
          <w:sz w:val="30"/>
          <w:szCs w:val="30"/>
        </w:rPr>
      </w:pPr>
      <w:r>
        <w:rPr>
          <w:rFonts w:hint="eastAsia" w:ascii="楷体" w:hAnsi="楷体" w:eastAsia="楷体"/>
          <w:b/>
          <w:color w:val="000000"/>
          <w:sz w:val="30"/>
          <w:szCs w:val="30"/>
        </w:rPr>
        <w:t>（一）教学要求</w:t>
      </w:r>
    </w:p>
    <w:p>
      <w:pPr>
        <w:spacing w:line="500" w:lineRule="exact"/>
        <w:ind w:firstLine="602" w:firstLineChars="200"/>
        <w:rPr>
          <w:rFonts w:ascii="仿宋" w:hAnsi="仿宋" w:eastAsia="仿宋"/>
          <w:b/>
          <w:sz w:val="30"/>
          <w:szCs w:val="30"/>
        </w:rPr>
      </w:pPr>
      <w:r>
        <w:rPr>
          <w:rFonts w:ascii="仿宋" w:hAnsi="仿宋" w:eastAsia="仿宋"/>
          <w:b/>
          <w:sz w:val="30"/>
          <w:szCs w:val="30"/>
        </w:rPr>
        <w:t>1</w:t>
      </w:r>
      <w:r>
        <w:rPr>
          <w:rFonts w:hint="eastAsia" w:ascii="仿宋" w:hAnsi="仿宋" w:eastAsia="仿宋"/>
          <w:b/>
          <w:sz w:val="30"/>
          <w:szCs w:val="30"/>
        </w:rPr>
        <w:t>．公共课</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公共基础课的任务是引导学生树立正确的世界观、人生观和价值观，提高学生思想政治素质、职业道德水平和科学文化素养；为专业知识的学习和职业技能的培养奠定基础，满足学生职业生涯发展的需要，促进终身学习。课程设置和教学应与培养目标相适应，注重学生能力的培养，加强与学生生活、专业和社会实践的紧密联系。</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德育、语文、数学、英语、计算机基础与应用、体育与健康等公共课按照部颁《技工院校公共课设置方案》开设。</w:t>
      </w:r>
    </w:p>
    <w:p>
      <w:pPr>
        <w:spacing w:line="500" w:lineRule="exact"/>
        <w:ind w:firstLine="602" w:firstLineChars="200"/>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．专业课</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专业基础课教学应以实践为核心，辅以必要的理论知识，以配合就业与继续进修的需求，并兼顾培养学生创造思考、问题解决、适应变迁及自我发展能力，必须使学生具有就业或继续进修所需基本知能。专业基础课可穿插在专业课之间开设，也可根据专业课实施的需要分解融入到具体的专业课中。</w:t>
      </w:r>
    </w:p>
    <w:p>
      <w:pPr>
        <w:spacing w:line="500" w:lineRule="exact"/>
        <w:ind w:firstLine="602" w:firstLineChars="200"/>
        <w:rPr>
          <w:rFonts w:ascii="仿宋" w:hAnsi="仿宋" w:eastAsia="仿宋"/>
          <w:b/>
          <w:sz w:val="30"/>
          <w:szCs w:val="30"/>
        </w:rPr>
      </w:pPr>
      <w:r>
        <w:rPr>
          <w:rFonts w:ascii="仿宋" w:hAnsi="仿宋" w:eastAsia="仿宋"/>
          <w:b/>
          <w:sz w:val="30"/>
          <w:szCs w:val="30"/>
        </w:rPr>
        <w:t>3</w:t>
      </w:r>
      <w:r>
        <w:rPr>
          <w:rFonts w:hint="eastAsia" w:ascii="仿宋" w:hAnsi="仿宋" w:eastAsia="仿宋"/>
          <w:b/>
          <w:sz w:val="30"/>
          <w:szCs w:val="30"/>
        </w:rPr>
        <w:t>．专业核心课</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专业课的任务是培养学生掌握必要的专业知识和比较熟练的职业技能，提高学生就业、创业能力和适应职业变化的能力。课程内容要紧密联系生产劳动实际和社会实践，突出应用性和实践性，并注意与相关职业资格考核要求相结合。专业课教学应根据培养目标、教学内容和学生的学习特点，采取灵活多样的教学方法。</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专业课教学应以实践为核心，辅以必要的理论知识，以配合就业与继续进修的需求，并兼顾培养学生创造思考、问题解决、适应变迁及自我发展能力，必须使学生具有就业或继续进修所需基本知能。</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专业课是专业技能课程教学的重要内容，是培养学生良好的职业素养、强化学生实践能力和职业技能以及提高综合职业能力的重要环节。学校和实习单位要按照专业培养目标的要求和专业教学标准的安排，共同制定实习计划和实习评价标准，组织开展专业教学和职业技能训练，并保证学生顶岗实习的岗位与其所学专业面向的岗位群基本一致。重视校内教学实习和实训，特别是生产性实训。要在加强专业实践课程教学、完善专业实践课程体系的同时，积极探索专业理论课程与专业实践课程的一体化教学。</w:t>
      </w:r>
    </w:p>
    <w:p>
      <w:pPr>
        <w:spacing w:line="500" w:lineRule="exact"/>
        <w:rPr>
          <w:rFonts w:ascii="楷体" w:hAnsi="楷体" w:eastAsia="楷体"/>
          <w:b/>
          <w:color w:val="000000"/>
          <w:sz w:val="30"/>
          <w:szCs w:val="30"/>
        </w:rPr>
      </w:pPr>
      <w:r>
        <w:rPr>
          <w:rFonts w:hint="eastAsia" w:ascii="楷体" w:hAnsi="楷体" w:eastAsia="楷体"/>
          <w:b/>
          <w:color w:val="000000"/>
          <w:sz w:val="30"/>
          <w:szCs w:val="30"/>
        </w:rPr>
        <w:t>（二）教学管理</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教学管理要以人为本，科学规范，要适应以工作过程为导向的课程要求，建立健全配套的教学管理制度，在教学过程中及时总结反馈，不断改进。通过教学管理合理利用教学资源，通过教学管理促进教师教学能力的提升，不断提高教学质量。</w:t>
      </w:r>
    </w:p>
    <w:p>
      <w:pPr>
        <w:tabs>
          <w:tab w:val="left" w:pos="795"/>
        </w:tabs>
        <w:spacing w:line="500" w:lineRule="exact"/>
        <w:rPr>
          <w:rFonts w:ascii="楷体" w:hAnsi="楷体" w:eastAsia="楷体" w:cs="楷体"/>
          <w:b/>
          <w:bCs/>
          <w:sz w:val="30"/>
          <w:szCs w:val="30"/>
        </w:rPr>
      </w:pPr>
      <w:r>
        <w:rPr>
          <w:rFonts w:hint="eastAsia" w:ascii="楷体" w:hAnsi="楷体" w:eastAsia="楷体" w:cs="楷体"/>
          <w:b/>
          <w:bCs/>
          <w:sz w:val="30"/>
          <w:szCs w:val="30"/>
        </w:rPr>
        <w:t>（三）教学计划</w:t>
      </w:r>
    </w:p>
    <w:p>
      <w:pPr>
        <w:tabs>
          <w:tab w:val="left" w:pos="795"/>
        </w:tabs>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依据本方案，制定实施性教学计划。制定实施性教学计划时，要结合学校师资、就业等实际情况和班级学生实际情况。</w:t>
      </w:r>
    </w:p>
    <w:p>
      <w:pPr>
        <w:tabs>
          <w:tab w:val="left" w:pos="795"/>
        </w:tabs>
        <w:spacing w:line="500" w:lineRule="exact"/>
        <w:rPr>
          <w:rFonts w:ascii="楷体" w:hAnsi="楷体" w:eastAsia="楷体" w:cs="楷体"/>
          <w:b/>
          <w:bCs/>
          <w:sz w:val="30"/>
          <w:szCs w:val="30"/>
        </w:rPr>
      </w:pPr>
      <w:r>
        <w:rPr>
          <w:rFonts w:hint="eastAsia" w:ascii="楷体" w:hAnsi="楷体" w:eastAsia="楷体" w:cs="楷体"/>
          <w:b/>
          <w:bCs/>
          <w:sz w:val="30"/>
          <w:szCs w:val="30"/>
        </w:rPr>
        <w:t>（四）教学方法</w:t>
      </w:r>
    </w:p>
    <w:p>
      <w:pPr>
        <w:tabs>
          <w:tab w:val="left" w:pos="795"/>
        </w:tabs>
        <w:spacing w:line="500" w:lineRule="exact"/>
        <w:ind w:firstLine="450" w:firstLineChars="150"/>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1</w:t>
      </w:r>
      <w:r>
        <w:rPr>
          <w:rFonts w:hint="eastAsia" w:ascii="仿宋" w:hAnsi="仿宋" w:eastAsia="仿宋" w:cs="仿宋"/>
          <w:sz w:val="30"/>
          <w:szCs w:val="30"/>
        </w:rPr>
        <w:t>）依据专业培养目标、课程教学要求、学生能力与教学资源，采取适当的教学方法，</w:t>
      </w:r>
      <w:r>
        <w:rPr>
          <w:rFonts w:ascii="仿宋" w:hAnsi="仿宋" w:eastAsia="仿宋" w:cs="仿宋"/>
          <w:sz w:val="30"/>
          <w:szCs w:val="30"/>
        </w:rPr>
        <w:t xml:space="preserve"> </w:t>
      </w:r>
      <w:r>
        <w:rPr>
          <w:rFonts w:hint="eastAsia" w:ascii="仿宋" w:hAnsi="仿宋" w:eastAsia="仿宋" w:cs="仿宋"/>
          <w:sz w:val="30"/>
          <w:szCs w:val="30"/>
        </w:rPr>
        <w:t>以达到预期的教学目标。</w:t>
      </w:r>
      <w:r>
        <w:rPr>
          <w:rFonts w:ascii="仿宋" w:hAnsi="仿宋" w:eastAsia="仿宋" w:cs="仿宋"/>
          <w:sz w:val="30"/>
          <w:szCs w:val="30"/>
        </w:rPr>
        <w:t xml:space="preserve">  </w:t>
      </w:r>
    </w:p>
    <w:p>
      <w:pPr>
        <w:tabs>
          <w:tab w:val="left" w:pos="795"/>
        </w:tabs>
        <w:spacing w:line="500" w:lineRule="exact"/>
        <w:ind w:firstLine="450" w:firstLineChars="150"/>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2</w:t>
      </w:r>
      <w:r>
        <w:rPr>
          <w:rFonts w:hint="eastAsia" w:ascii="仿宋" w:hAnsi="仿宋" w:eastAsia="仿宋" w:cs="仿宋"/>
          <w:sz w:val="30"/>
          <w:szCs w:val="30"/>
        </w:rPr>
        <w:t>）公共基础课可以采取讲授式教学、启发式教学、问题探究式教学等方法，通过集体讲解、师生对话，小组讨论、案例分析、演讲竞赛等形式，调动学生的学习积极性，为专业基础课和专业技能课的学习以及再教育奠定基础。</w:t>
      </w:r>
      <w:r>
        <w:rPr>
          <w:rFonts w:ascii="仿宋" w:hAnsi="仿宋" w:eastAsia="仿宋" w:cs="仿宋"/>
          <w:sz w:val="30"/>
          <w:szCs w:val="30"/>
        </w:rPr>
        <w:t xml:space="preserve"> </w:t>
      </w:r>
    </w:p>
    <w:p>
      <w:pPr>
        <w:tabs>
          <w:tab w:val="left" w:pos="795"/>
        </w:tabs>
        <w:spacing w:line="500" w:lineRule="exact"/>
        <w:ind w:firstLine="450" w:firstLineChars="150"/>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3</w:t>
      </w:r>
      <w:r>
        <w:rPr>
          <w:rFonts w:hint="eastAsia" w:ascii="仿宋" w:hAnsi="仿宋" w:eastAsia="仿宋" w:cs="仿宋"/>
          <w:sz w:val="30"/>
          <w:szCs w:val="30"/>
        </w:rPr>
        <w:t>）专业课可以采用项目教学、启发式教学情景教学、案例教学等方法，利用集体讲解、师生对话、小组讨论、案例分析、模拟药房，药企药店参观等形式，配合教学软件、多媒体教学课件、数字化教学资源等手段；使学生更好地理解和掌握药剂专业的各项基础技能，为以后的学习和创业打下基础。</w:t>
      </w:r>
      <w:r>
        <w:rPr>
          <w:rFonts w:ascii="仿宋" w:hAnsi="仿宋" w:eastAsia="仿宋" w:cs="仿宋"/>
          <w:sz w:val="30"/>
          <w:szCs w:val="30"/>
        </w:rPr>
        <w:t xml:space="preserve"> </w:t>
      </w:r>
    </w:p>
    <w:p>
      <w:pPr>
        <w:tabs>
          <w:tab w:val="left" w:pos="795"/>
        </w:tabs>
        <w:spacing w:line="500" w:lineRule="exact"/>
        <w:ind w:firstLine="450" w:firstLineChars="150"/>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4</w:t>
      </w:r>
      <w:r>
        <w:rPr>
          <w:rFonts w:hint="eastAsia" w:ascii="仿宋" w:hAnsi="仿宋" w:eastAsia="仿宋" w:cs="仿宋"/>
          <w:sz w:val="30"/>
          <w:szCs w:val="30"/>
        </w:rPr>
        <w:t>）专业核心课可以采用任务驱动式教学、理实一体化教学，项目教学等方法组织教学，利用模拟药店情景分析、集体讲解、小组讨论、案例分析、分组训练、综合实践等形式，配合药剂实训室和模拟药房教学设备、多媒体教学课件等手段，使学生体验药品生产线和门面药店工作过程，达到能灵活运用药剂专业知识和技术、药品生产、药品营销等方面技能的教学目的，提升教学效率。</w:t>
      </w:r>
      <w:r>
        <w:rPr>
          <w:rFonts w:ascii="仿宋" w:hAnsi="仿宋" w:eastAsia="仿宋" w:cs="仿宋"/>
          <w:sz w:val="30"/>
          <w:szCs w:val="30"/>
        </w:rPr>
        <w:t xml:space="preserve"> </w:t>
      </w:r>
    </w:p>
    <w:p>
      <w:pPr>
        <w:tabs>
          <w:tab w:val="left" w:pos="795"/>
        </w:tabs>
        <w:spacing w:line="500" w:lineRule="exact"/>
        <w:ind w:firstLine="450" w:firstLineChars="150"/>
        <w:rPr>
          <w:rFonts w:ascii="楷体" w:hAnsi="楷体" w:eastAsia="楷体" w:cs="楷体"/>
          <w:b/>
          <w:bCs/>
          <w:sz w:val="30"/>
          <w:szCs w:val="30"/>
        </w:rPr>
      </w:pPr>
      <w:r>
        <w:rPr>
          <w:rFonts w:hint="eastAsia" w:ascii="楷体" w:hAnsi="楷体" w:eastAsia="楷体" w:cs="楷体"/>
          <w:b/>
          <w:bCs/>
          <w:sz w:val="30"/>
          <w:szCs w:val="30"/>
        </w:rPr>
        <w:t>（五）教学评价</w:t>
      </w:r>
    </w:p>
    <w:p>
      <w:pPr>
        <w:tabs>
          <w:tab w:val="left" w:pos="795"/>
        </w:tabs>
        <w:spacing w:line="500" w:lineRule="exact"/>
        <w:ind w:firstLine="450" w:firstLineChars="150"/>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1</w:t>
      </w:r>
      <w:r>
        <w:rPr>
          <w:rFonts w:hint="eastAsia" w:ascii="仿宋" w:hAnsi="仿宋" w:eastAsia="仿宋" w:cs="仿宋"/>
          <w:sz w:val="30"/>
          <w:szCs w:val="30"/>
        </w:rPr>
        <w:t>）以理论与实习实训相结合的考核，注重</w:t>
      </w:r>
      <w:r>
        <w:rPr>
          <w:rFonts w:ascii="仿宋" w:hAnsi="仿宋" w:eastAsia="仿宋" w:cs="仿宋"/>
          <w:sz w:val="30"/>
          <w:szCs w:val="30"/>
        </w:rPr>
        <w:t xml:space="preserve"> </w:t>
      </w:r>
      <w:r>
        <w:rPr>
          <w:rFonts w:hint="eastAsia" w:ascii="仿宋" w:hAnsi="仿宋" w:eastAsia="仿宋" w:cs="仿宋"/>
          <w:sz w:val="30"/>
          <w:szCs w:val="30"/>
        </w:rPr>
        <w:t>“能力融合”、“技术综合”的现代考试观念，以职业资格认证与技能大赛为评价指标。</w:t>
      </w:r>
    </w:p>
    <w:p>
      <w:pPr>
        <w:tabs>
          <w:tab w:val="left" w:pos="795"/>
        </w:tabs>
        <w:spacing w:line="500" w:lineRule="exact"/>
        <w:ind w:firstLine="450" w:firstLineChars="150"/>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2</w:t>
      </w:r>
      <w:r>
        <w:rPr>
          <w:rFonts w:hint="eastAsia" w:ascii="仿宋" w:hAnsi="仿宋" w:eastAsia="仿宋" w:cs="仿宋"/>
          <w:sz w:val="30"/>
          <w:szCs w:val="30"/>
        </w:rPr>
        <w:t>）考核方式采用阶段过程性考核与综合考核相结合的方式，可由随堂进行的理论与技能考核、药剂专业项目各个阶段的综合考核以及课程结束时的最终考核组成。技能考核以药剂专业实训项目中的具体技能任务为主，采用作业和练习的方式。综合考核时采用笔试和实操等形式，考核根据各个实训项目结合理论实施，以个人和小组为单位，分别完成实际操作项目。</w:t>
      </w:r>
    </w:p>
    <w:p>
      <w:pPr>
        <w:tabs>
          <w:tab w:val="left" w:pos="795"/>
        </w:tabs>
        <w:spacing w:line="500" w:lineRule="exact"/>
        <w:ind w:firstLine="450" w:firstLineChars="150"/>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3</w:t>
      </w:r>
      <w:r>
        <w:rPr>
          <w:rFonts w:hint="eastAsia" w:ascii="仿宋" w:hAnsi="仿宋" w:eastAsia="仿宋" w:cs="仿宋"/>
          <w:sz w:val="30"/>
          <w:szCs w:val="30"/>
        </w:rPr>
        <w:t>）坚持过程性评价与结果性评价相结合、主观评价与客观评价相结合的多元化评价原则。</w:t>
      </w:r>
      <w:r>
        <w:rPr>
          <w:rFonts w:ascii="仿宋" w:hAnsi="仿宋" w:eastAsia="仿宋" w:cs="仿宋"/>
          <w:sz w:val="30"/>
          <w:szCs w:val="30"/>
        </w:rPr>
        <w:t xml:space="preserve"> </w:t>
      </w:r>
    </w:p>
    <w:p>
      <w:pPr>
        <w:tabs>
          <w:tab w:val="left" w:pos="795"/>
        </w:tabs>
        <w:spacing w:line="500" w:lineRule="exact"/>
        <w:ind w:firstLine="450" w:firstLineChars="150"/>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4</w:t>
      </w:r>
      <w:r>
        <w:rPr>
          <w:rFonts w:hint="eastAsia" w:ascii="仿宋" w:hAnsi="仿宋" w:eastAsia="仿宋" w:cs="仿宋"/>
          <w:sz w:val="30"/>
          <w:szCs w:val="30"/>
        </w:rPr>
        <w:t>）理论教学考核采用课堂表现评价、作业评价、学习效果课堂展示、综合笔试等多元评价方法。</w:t>
      </w:r>
    </w:p>
    <w:p>
      <w:pPr>
        <w:tabs>
          <w:tab w:val="left" w:pos="795"/>
        </w:tabs>
        <w:spacing w:line="500" w:lineRule="exact"/>
        <w:ind w:firstLine="450" w:firstLineChars="150"/>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5</w:t>
      </w:r>
      <w:r>
        <w:rPr>
          <w:rFonts w:hint="eastAsia" w:ascii="仿宋" w:hAnsi="仿宋" w:eastAsia="仿宋" w:cs="仿宋"/>
          <w:sz w:val="30"/>
          <w:szCs w:val="30"/>
        </w:rPr>
        <w:t>）坚持自我评价、同学评价、教师评价等多元化评价体系。坚持以学习能力、营销能力、创新能力、协作能力等评价指标组成的多方位评价标准。</w:t>
      </w:r>
    </w:p>
    <w:p>
      <w:pPr>
        <w:tabs>
          <w:tab w:val="left" w:pos="795"/>
        </w:tabs>
        <w:spacing w:line="500" w:lineRule="exact"/>
        <w:ind w:firstLine="450" w:firstLineChars="150"/>
        <w:rPr>
          <w:rFonts w:ascii="楷体" w:hAnsi="楷体" w:eastAsia="楷体" w:cs="楷体"/>
          <w:b/>
          <w:bCs/>
          <w:sz w:val="30"/>
          <w:szCs w:val="30"/>
        </w:rPr>
      </w:pPr>
      <w:r>
        <w:rPr>
          <w:rFonts w:hint="eastAsia" w:ascii="楷体" w:hAnsi="楷体" w:eastAsia="楷体" w:cs="楷体"/>
          <w:b/>
          <w:bCs/>
          <w:sz w:val="30"/>
          <w:szCs w:val="30"/>
        </w:rPr>
        <w:t>（六）教材编选</w:t>
      </w:r>
      <w:r>
        <w:rPr>
          <w:rFonts w:ascii="楷体" w:hAnsi="楷体" w:eastAsia="楷体" w:cs="楷体"/>
          <w:b/>
          <w:bCs/>
          <w:sz w:val="30"/>
          <w:szCs w:val="30"/>
        </w:rPr>
        <w:t xml:space="preserve">  </w:t>
      </w:r>
    </w:p>
    <w:p>
      <w:pPr>
        <w:tabs>
          <w:tab w:val="left" w:pos="795"/>
        </w:tabs>
        <w:spacing w:line="500" w:lineRule="exact"/>
        <w:ind w:firstLine="450" w:firstLineChars="150"/>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1</w:t>
      </w:r>
      <w:r>
        <w:rPr>
          <w:rFonts w:hint="eastAsia" w:ascii="仿宋" w:hAnsi="仿宋" w:eastAsia="仿宋" w:cs="仿宋"/>
          <w:sz w:val="30"/>
          <w:szCs w:val="30"/>
        </w:rPr>
        <w:t>）建立完善的教材选编制度，专业课程教材及相应的教辅资料应当以本指导方案的要求为基本依据进行编写。</w:t>
      </w:r>
    </w:p>
    <w:p>
      <w:pPr>
        <w:tabs>
          <w:tab w:val="left" w:pos="795"/>
        </w:tabs>
        <w:spacing w:line="500" w:lineRule="exact"/>
        <w:ind w:firstLine="450" w:firstLineChars="150"/>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2</w:t>
      </w:r>
      <w:r>
        <w:rPr>
          <w:rFonts w:hint="eastAsia" w:ascii="仿宋" w:hAnsi="仿宋" w:eastAsia="仿宋" w:cs="仿宋"/>
          <w:sz w:val="30"/>
          <w:szCs w:val="30"/>
        </w:rPr>
        <w:t>）教材应充分体现药学医学结合、重难点突出、实践导向的课程设计思想。以课程涉及的典型岗位工作任务为主线，结合职业技能证书考核以及实际操作能力的要求，合理安排教材内容。以学生未来发展和知识结构要求必需够用为度，不过分追求理论的深度与难度。</w:t>
      </w:r>
    </w:p>
    <w:p>
      <w:pPr>
        <w:tabs>
          <w:tab w:val="left" w:pos="795"/>
        </w:tabs>
        <w:spacing w:line="500" w:lineRule="exact"/>
        <w:ind w:firstLine="450" w:firstLineChars="150"/>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3</w:t>
      </w:r>
      <w:r>
        <w:rPr>
          <w:rFonts w:hint="eastAsia" w:ascii="仿宋" w:hAnsi="仿宋" w:eastAsia="仿宋" w:cs="仿宋"/>
          <w:sz w:val="30"/>
          <w:szCs w:val="30"/>
        </w:rPr>
        <w:t>）教材在内容上应既实用又开放，即在注重设计理论讲解和实际操作能力训练的同时，还应把药剂专业过程中的新知识、新技术和新方法融入教材，以便教材内容更加贴近实际。在形式上应适合中等职业学校学生认知特点，文字表达要深入浅出，图文并茂，特别是医药行业涉及和相关术语。</w:t>
      </w:r>
    </w:p>
    <w:p>
      <w:pPr>
        <w:tabs>
          <w:tab w:val="left" w:pos="795"/>
        </w:tabs>
        <w:spacing w:line="500" w:lineRule="exact"/>
        <w:ind w:firstLine="450" w:firstLineChars="150"/>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4</w:t>
      </w:r>
      <w:r>
        <w:rPr>
          <w:rFonts w:hint="eastAsia" w:ascii="仿宋" w:hAnsi="仿宋" w:eastAsia="仿宋" w:cs="仿宋"/>
          <w:sz w:val="30"/>
          <w:szCs w:val="30"/>
        </w:rPr>
        <w:t>）教材应以设计完成的项目活动为基础，在形式上应适合中职学生的认知特点，通过情景模拟、角色体验、角色互换、情景再现、案例分析等多种手段呈现教学内容，文字表述要精炼、准确、科学，内容展现应图文并茂。</w:t>
      </w:r>
    </w:p>
    <w:p>
      <w:pPr>
        <w:tabs>
          <w:tab w:val="left" w:pos="795"/>
        </w:tabs>
        <w:spacing w:line="500" w:lineRule="exact"/>
        <w:ind w:firstLine="450" w:firstLineChars="150"/>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5</w:t>
      </w:r>
      <w:r>
        <w:rPr>
          <w:rFonts w:hint="eastAsia" w:ascii="仿宋" w:hAnsi="仿宋" w:eastAsia="仿宋" w:cs="仿宋"/>
          <w:sz w:val="30"/>
          <w:szCs w:val="30"/>
        </w:rPr>
        <w:t>）教材在内容上要具有实用性和可操作性，同时注重与时俱进，要把药剂专业职业实践过程中的新知识、新规定、新方法融人教材，使教材更贴近药剂专业实践的发展变化和实际需要。</w:t>
      </w:r>
    </w:p>
    <w:p>
      <w:pPr>
        <w:tabs>
          <w:tab w:val="left" w:pos="795"/>
        </w:tabs>
        <w:spacing w:line="500" w:lineRule="exact"/>
        <w:ind w:firstLine="450" w:firstLineChars="150"/>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6</w:t>
      </w:r>
      <w:r>
        <w:rPr>
          <w:rFonts w:hint="eastAsia" w:ascii="仿宋" w:hAnsi="仿宋" w:eastAsia="仿宋" w:cs="仿宋"/>
          <w:sz w:val="30"/>
          <w:szCs w:val="30"/>
        </w:rPr>
        <w:t>）教材编选要结合地区需要，以利于学生学习，符合学生认知规律和课程设置要求，突出“教、学、做”</w:t>
      </w:r>
      <w:r>
        <w:rPr>
          <w:rFonts w:ascii="仿宋" w:hAnsi="仿宋" w:eastAsia="仿宋" w:cs="仿宋"/>
          <w:sz w:val="30"/>
          <w:szCs w:val="30"/>
        </w:rPr>
        <w:t xml:space="preserve"> </w:t>
      </w:r>
      <w:r>
        <w:rPr>
          <w:rFonts w:hint="eastAsia" w:ascii="仿宋" w:hAnsi="仿宋" w:eastAsia="仿宋" w:cs="仿宋"/>
          <w:sz w:val="30"/>
          <w:szCs w:val="30"/>
        </w:rPr>
        <w:t>一体化。</w:t>
      </w:r>
    </w:p>
    <w:p>
      <w:pPr>
        <w:tabs>
          <w:tab w:val="left" w:pos="795"/>
        </w:tabs>
        <w:spacing w:line="500" w:lineRule="exact"/>
        <w:ind w:firstLine="450" w:firstLineChars="150"/>
        <w:rPr>
          <w:rFonts w:ascii="楷体" w:hAnsi="楷体" w:eastAsia="楷体" w:cs="楷体"/>
          <w:b/>
          <w:bCs/>
          <w:sz w:val="30"/>
          <w:szCs w:val="30"/>
        </w:rPr>
      </w:pPr>
      <w:r>
        <w:rPr>
          <w:rFonts w:hint="eastAsia" w:ascii="楷体" w:hAnsi="楷体" w:eastAsia="楷体" w:cs="楷体"/>
          <w:b/>
          <w:bCs/>
          <w:sz w:val="30"/>
          <w:szCs w:val="30"/>
        </w:rPr>
        <w:t>（七）教学设备</w:t>
      </w:r>
    </w:p>
    <w:p>
      <w:pPr>
        <w:tabs>
          <w:tab w:val="left" w:pos="795"/>
        </w:tabs>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本教学指导方案配套有技能实训室设备配备标准，这是教学计划实施的基本条件。学校根据本校实际，尽可能地按照标准的要求配备相关资源（如药剂实训室、模拟药房、解剖生理实训室等），以确保教学计划的实施。有效使用教学场地，充分利用学校所拥有的实训室，以及校外实习基地，强化专业教学的针对性和实效性，提高学生的学习积极性和主动性。</w:t>
      </w:r>
    </w:p>
    <w:p>
      <w:pPr>
        <w:tabs>
          <w:tab w:val="left" w:pos="795"/>
        </w:tabs>
        <w:spacing w:line="500" w:lineRule="exact"/>
        <w:ind w:firstLine="450" w:firstLineChars="150"/>
        <w:rPr>
          <w:rFonts w:ascii="楷体" w:hAnsi="楷体" w:eastAsia="楷体" w:cs="楷体"/>
          <w:b/>
          <w:bCs/>
          <w:sz w:val="30"/>
          <w:szCs w:val="30"/>
        </w:rPr>
      </w:pPr>
      <w:r>
        <w:rPr>
          <w:rFonts w:hint="eastAsia" w:ascii="楷体" w:hAnsi="楷体" w:eastAsia="楷体" w:cs="楷体"/>
          <w:b/>
          <w:bCs/>
          <w:sz w:val="30"/>
          <w:szCs w:val="30"/>
        </w:rPr>
        <w:t>（八）注重实训教辅资料和网络课程资源的开发和利用</w:t>
      </w:r>
    </w:p>
    <w:p>
      <w:pPr>
        <w:tabs>
          <w:tab w:val="left" w:pos="795"/>
        </w:tabs>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利用现代信息技术，开发制作各种形式的教学课件，具体包括：视听光盘、多媒体软件、幻灯片等；根据药剂专业学习的实际情况，设计理实一体化实训资源，编制实训案例、模拟操作情景，激发学生学习兴趣。充分利用诸如电子书籍、电子期刊、数据库、数字图书馆和教育网站等网上信息资源，丰富教学内涵。积极开发课程资源，创设网络课堂，突破教学空间和时间的局限性，使教学过程多样化、丰富教学活动。</w:t>
      </w:r>
    </w:p>
    <w:p>
      <w:pPr>
        <w:tabs>
          <w:tab w:val="left" w:pos="795"/>
        </w:tabs>
        <w:spacing w:line="500" w:lineRule="exact"/>
        <w:ind w:firstLine="450" w:firstLineChars="150"/>
        <w:rPr>
          <w:rFonts w:ascii="楷体" w:hAnsi="楷体" w:eastAsia="楷体" w:cs="楷体"/>
          <w:b/>
          <w:bCs/>
          <w:sz w:val="30"/>
          <w:szCs w:val="30"/>
        </w:rPr>
      </w:pPr>
      <w:r>
        <w:rPr>
          <w:rFonts w:hint="eastAsia" w:ascii="楷体" w:hAnsi="楷体" w:eastAsia="楷体" w:cs="楷体"/>
          <w:b/>
          <w:bCs/>
          <w:sz w:val="30"/>
          <w:szCs w:val="30"/>
        </w:rPr>
        <w:t>（九）注重校内外实践基地的开发利用</w:t>
      </w:r>
    </w:p>
    <w:p>
      <w:pPr>
        <w:tabs>
          <w:tab w:val="left" w:pos="795"/>
        </w:tabs>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与校外多家医药企业单位签订工学合作协议，建设校外实训基地、用于满足学生进行课程医药销售、顶岗实习等教学任务的实施，对学生进行职业素养、职业道德、业务操作、业务技能等各方面职业能力的培养。</w:t>
      </w:r>
    </w:p>
    <w:p>
      <w:pPr>
        <w:spacing w:line="500" w:lineRule="exact"/>
        <w:rPr>
          <w:rFonts w:ascii="楷体" w:hAnsi="楷体" w:eastAsia="楷体"/>
          <w:b/>
          <w:color w:val="000000"/>
          <w:sz w:val="30"/>
          <w:szCs w:val="30"/>
        </w:rPr>
      </w:pPr>
      <w:r>
        <w:rPr>
          <w:rFonts w:hint="eastAsia" w:ascii="楷体" w:hAnsi="楷体" w:eastAsia="楷体"/>
          <w:b/>
          <w:color w:val="000000"/>
          <w:sz w:val="30"/>
          <w:szCs w:val="30"/>
        </w:rPr>
        <w:t>（十）师资要求</w:t>
      </w:r>
    </w:p>
    <w:p>
      <w:pPr>
        <w:spacing w:line="500" w:lineRule="exact"/>
        <w:ind w:firstLine="602" w:firstLineChars="200"/>
        <w:jc w:val="left"/>
        <w:rPr>
          <w:rFonts w:ascii="仿宋" w:hAnsi="仿宋" w:eastAsia="仿宋" w:cs="仿宋"/>
          <w:b/>
          <w:color w:val="000000"/>
          <w:sz w:val="30"/>
          <w:szCs w:val="30"/>
        </w:rPr>
      </w:pPr>
      <w:r>
        <w:rPr>
          <w:rFonts w:ascii="仿宋" w:hAnsi="仿宋" w:eastAsia="仿宋" w:cs="仿宋"/>
          <w:b/>
          <w:color w:val="000000"/>
          <w:sz w:val="30"/>
          <w:szCs w:val="30"/>
        </w:rPr>
        <w:t>1.</w:t>
      </w:r>
      <w:r>
        <w:rPr>
          <w:rFonts w:hint="eastAsia" w:ascii="仿宋" w:hAnsi="仿宋" w:eastAsia="仿宋" w:cs="仿宋"/>
          <w:b/>
          <w:color w:val="000000"/>
          <w:sz w:val="30"/>
          <w:szCs w:val="30"/>
        </w:rPr>
        <w:t>学历层次要求</w:t>
      </w:r>
    </w:p>
    <w:p>
      <w:pPr>
        <w:spacing w:line="500" w:lineRule="exact"/>
        <w:ind w:firstLine="600" w:firstLineChars="200"/>
        <w:jc w:val="left"/>
        <w:rPr>
          <w:rFonts w:ascii="仿宋" w:hAnsi="仿宋" w:eastAsia="仿宋" w:cs="仿宋"/>
          <w:bCs/>
          <w:color w:val="000000"/>
          <w:sz w:val="30"/>
          <w:szCs w:val="30"/>
        </w:rPr>
      </w:pPr>
      <w:r>
        <w:rPr>
          <w:rFonts w:hint="eastAsia" w:ascii="仿宋" w:hAnsi="仿宋" w:eastAsia="仿宋" w:cs="仿宋"/>
          <w:bCs/>
          <w:color w:val="000000"/>
          <w:sz w:val="30"/>
          <w:szCs w:val="30"/>
        </w:rPr>
        <w:t>（</w:t>
      </w:r>
      <w:r>
        <w:rPr>
          <w:rFonts w:ascii="仿宋" w:hAnsi="仿宋" w:eastAsia="仿宋" w:cs="仿宋"/>
          <w:bCs/>
          <w:color w:val="000000"/>
          <w:sz w:val="30"/>
          <w:szCs w:val="30"/>
        </w:rPr>
        <w:t>1</w:t>
      </w:r>
      <w:r>
        <w:rPr>
          <w:rFonts w:hint="eastAsia" w:ascii="仿宋" w:hAnsi="仿宋" w:eastAsia="仿宋" w:cs="仿宋"/>
          <w:bCs/>
          <w:color w:val="000000"/>
          <w:sz w:val="30"/>
          <w:szCs w:val="30"/>
        </w:rPr>
        <w:t>）公共基础课教师具有与授课课程对口专业的大学本科毕业证书；</w:t>
      </w:r>
    </w:p>
    <w:p>
      <w:pPr>
        <w:spacing w:line="500" w:lineRule="exact"/>
        <w:ind w:firstLine="600" w:firstLineChars="200"/>
        <w:jc w:val="left"/>
        <w:rPr>
          <w:rFonts w:ascii="仿宋" w:hAnsi="仿宋" w:eastAsia="仿宋" w:cs="仿宋"/>
          <w:bCs/>
          <w:color w:val="000000"/>
          <w:sz w:val="30"/>
          <w:szCs w:val="30"/>
        </w:rPr>
      </w:pPr>
      <w:r>
        <w:rPr>
          <w:rFonts w:hint="eastAsia" w:ascii="仿宋" w:hAnsi="仿宋" w:eastAsia="仿宋" w:cs="仿宋"/>
          <w:bCs/>
          <w:color w:val="000000"/>
          <w:sz w:val="30"/>
          <w:szCs w:val="30"/>
        </w:rPr>
        <w:t>（</w:t>
      </w:r>
      <w:r>
        <w:rPr>
          <w:rFonts w:ascii="仿宋" w:hAnsi="仿宋" w:eastAsia="仿宋" w:cs="仿宋"/>
          <w:bCs/>
          <w:color w:val="000000"/>
          <w:sz w:val="30"/>
          <w:szCs w:val="30"/>
        </w:rPr>
        <w:t>2</w:t>
      </w:r>
      <w:r>
        <w:rPr>
          <w:rFonts w:hint="eastAsia" w:ascii="仿宋" w:hAnsi="仿宋" w:eastAsia="仿宋" w:cs="仿宋"/>
          <w:bCs/>
          <w:color w:val="000000"/>
          <w:sz w:val="30"/>
          <w:szCs w:val="30"/>
        </w:rPr>
        <w:t>）专业课教师应有药学相关专业本科毕业证书；</w:t>
      </w:r>
    </w:p>
    <w:p>
      <w:pPr>
        <w:spacing w:line="500" w:lineRule="exact"/>
        <w:ind w:firstLine="600" w:firstLineChars="200"/>
        <w:jc w:val="left"/>
        <w:rPr>
          <w:rFonts w:ascii="仿宋" w:hAnsi="仿宋" w:eastAsia="仿宋" w:cs="仿宋"/>
          <w:bCs/>
          <w:color w:val="000000"/>
          <w:sz w:val="30"/>
          <w:szCs w:val="30"/>
        </w:rPr>
      </w:pPr>
      <w:r>
        <w:rPr>
          <w:rFonts w:hint="eastAsia" w:ascii="仿宋" w:hAnsi="仿宋" w:eastAsia="仿宋" w:cs="仿宋"/>
          <w:bCs/>
          <w:color w:val="000000"/>
          <w:sz w:val="30"/>
          <w:szCs w:val="30"/>
        </w:rPr>
        <w:t>（</w:t>
      </w:r>
      <w:r>
        <w:rPr>
          <w:rFonts w:ascii="仿宋" w:hAnsi="仿宋" w:eastAsia="仿宋" w:cs="仿宋"/>
          <w:bCs/>
          <w:color w:val="000000"/>
          <w:sz w:val="30"/>
          <w:szCs w:val="30"/>
        </w:rPr>
        <w:t>3</w:t>
      </w:r>
      <w:r>
        <w:rPr>
          <w:rFonts w:hint="eastAsia" w:ascii="仿宋" w:hAnsi="仿宋" w:eastAsia="仿宋" w:cs="仿宋"/>
          <w:bCs/>
          <w:color w:val="000000"/>
          <w:sz w:val="30"/>
          <w:szCs w:val="30"/>
        </w:rPr>
        <w:t>）专业实习指导教师应有药学相关专业的专科及以上毕业证书，外聘教师同时应具有一定的社会知名度和丰富的工作经验。</w:t>
      </w:r>
    </w:p>
    <w:p>
      <w:pPr>
        <w:spacing w:line="500" w:lineRule="exact"/>
        <w:ind w:firstLine="602" w:firstLineChars="200"/>
        <w:jc w:val="left"/>
        <w:rPr>
          <w:rFonts w:ascii="仿宋" w:hAnsi="仿宋" w:eastAsia="仿宋" w:cs="仿宋"/>
          <w:b/>
          <w:color w:val="000000"/>
          <w:sz w:val="30"/>
          <w:szCs w:val="30"/>
        </w:rPr>
      </w:pPr>
      <w:r>
        <w:rPr>
          <w:rFonts w:ascii="仿宋" w:hAnsi="仿宋" w:eastAsia="仿宋" w:cs="仿宋"/>
          <w:b/>
          <w:color w:val="000000"/>
          <w:sz w:val="30"/>
          <w:szCs w:val="30"/>
        </w:rPr>
        <w:t>2</w:t>
      </w:r>
      <w:r>
        <w:rPr>
          <w:rFonts w:hint="eastAsia" w:ascii="仿宋" w:hAnsi="仿宋" w:eastAsia="仿宋" w:cs="仿宋"/>
          <w:b/>
          <w:color w:val="000000"/>
          <w:sz w:val="30"/>
          <w:szCs w:val="30"/>
        </w:rPr>
        <w:t>、资格证书要求</w:t>
      </w:r>
    </w:p>
    <w:p>
      <w:pPr>
        <w:spacing w:line="500" w:lineRule="exact"/>
        <w:ind w:firstLine="600" w:firstLineChars="200"/>
        <w:jc w:val="left"/>
        <w:rPr>
          <w:rFonts w:ascii="仿宋" w:hAnsi="仿宋" w:eastAsia="仿宋" w:cs="仿宋"/>
          <w:bCs/>
          <w:color w:val="000000"/>
          <w:sz w:val="30"/>
          <w:szCs w:val="30"/>
        </w:rPr>
      </w:pPr>
      <w:r>
        <w:rPr>
          <w:rFonts w:hint="eastAsia" w:ascii="仿宋" w:hAnsi="仿宋" w:eastAsia="仿宋" w:cs="仿宋"/>
          <w:bCs/>
          <w:color w:val="000000"/>
          <w:sz w:val="30"/>
          <w:szCs w:val="30"/>
        </w:rPr>
        <w:t>（</w:t>
      </w:r>
      <w:r>
        <w:rPr>
          <w:rFonts w:ascii="仿宋" w:hAnsi="仿宋" w:eastAsia="仿宋" w:cs="仿宋"/>
          <w:bCs/>
          <w:color w:val="000000"/>
          <w:sz w:val="30"/>
          <w:szCs w:val="30"/>
        </w:rPr>
        <w:t>1</w:t>
      </w:r>
      <w:r>
        <w:rPr>
          <w:rFonts w:hint="eastAsia" w:ascii="仿宋" w:hAnsi="仿宋" w:eastAsia="仿宋" w:cs="仿宋"/>
          <w:bCs/>
          <w:color w:val="000000"/>
          <w:sz w:val="30"/>
          <w:szCs w:val="30"/>
        </w:rPr>
        <w:t>）专任教师应具有中等职业学校及以上教师资格证书；</w:t>
      </w:r>
    </w:p>
    <w:p>
      <w:pPr>
        <w:spacing w:line="500" w:lineRule="exact"/>
        <w:ind w:firstLine="600" w:firstLineChars="200"/>
        <w:jc w:val="left"/>
        <w:rPr>
          <w:rFonts w:ascii="仿宋" w:hAnsi="仿宋" w:eastAsia="仿宋" w:cs="仿宋"/>
          <w:bCs/>
          <w:color w:val="000000"/>
          <w:sz w:val="30"/>
          <w:szCs w:val="30"/>
        </w:rPr>
      </w:pPr>
      <w:r>
        <w:rPr>
          <w:rFonts w:hint="eastAsia" w:ascii="仿宋" w:hAnsi="仿宋" w:eastAsia="仿宋" w:cs="仿宋"/>
          <w:bCs/>
          <w:color w:val="000000"/>
          <w:sz w:val="30"/>
          <w:szCs w:val="30"/>
        </w:rPr>
        <w:t>（</w:t>
      </w:r>
      <w:r>
        <w:rPr>
          <w:rFonts w:ascii="仿宋" w:hAnsi="仿宋" w:eastAsia="仿宋" w:cs="仿宋"/>
          <w:bCs/>
          <w:color w:val="000000"/>
          <w:sz w:val="30"/>
          <w:szCs w:val="30"/>
        </w:rPr>
        <w:t>2</w:t>
      </w:r>
      <w:r>
        <w:rPr>
          <w:rFonts w:hint="eastAsia" w:ascii="仿宋" w:hAnsi="仿宋" w:eastAsia="仿宋" w:cs="仿宋"/>
          <w:bCs/>
          <w:color w:val="000000"/>
          <w:sz w:val="30"/>
          <w:szCs w:val="30"/>
        </w:rPr>
        <w:t>）专任专业教师应还具有本专业高级以上职业资格证书；</w:t>
      </w:r>
    </w:p>
    <w:p>
      <w:pPr>
        <w:spacing w:line="500" w:lineRule="exact"/>
        <w:ind w:firstLine="600" w:firstLineChars="200"/>
        <w:jc w:val="left"/>
        <w:rPr>
          <w:rFonts w:ascii="仿宋" w:hAnsi="仿宋" w:eastAsia="仿宋" w:cs="仿宋"/>
          <w:bCs/>
          <w:color w:val="000000"/>
          <w:sz w:val="30"/>
          <w:szCs w:val="30"/>
        </w:rPr>
      </w:pPr>
      <w:r>
        <w:rPr>
          <w:rFonts w:hint="eastAsia" w:ascii="仿宋" w:hAnsi="仿宋" w:eastAsia="仿宋" w:cs="仿宋"/>
          <w:bCs/>
          <w:color w:val="000000"/>
          <w:sz w:val="30"/>
          <w:szCs w:val="30"/>
        </w:rPr>
        <w:t>（</w:t>
      </w:r>
      <w:r>
        <w:rPr>
          <w:rFonts w:ascii="仿宋" w:hAnsi="仿宋" w:eastAsia="仿宋" w:cs="仿宋"/>
          <w:bCs/>
          <w:color w:val="000000"/>
          <w:sz w:val="30"/>
          <w:szCs w:val="30"/>
        </w:rPr>
        <w:t>3</w:t>
      </w:r>
      <w:r>
        <w:rPr>
          <w:rFonts w:hint="eastAsia" w:ascii="仿宋" w:hAnsi="仿宋" w:eastAsia="仿宋" w:cs="仿宋"/>
          <w:bCs/>
          <w:color w:val="000000"/>
          <w:sz w:val="30"/>
          <w:szCs w:val="30"/>
        </w:rPr>
        <w:t>）兼职专业教师应具有三年以上药品营销相关岗位工作经验。</w:t>
      </w:r>
    </w:p>
    <w:p>
      <w:pPr>
        <w:spacing w:line="500" w:lineRule="exact"/>
        <w:ind w:firstLine="602" w:firstLineChars="200"/>
        <w:jc w:val="left"/>
        <w:rPr>
          <w:rFonts w:ascii="仿宋" w:hAnsi="仿宋" w:eastAsia="仿宋" w:cs="仿宋"/>
          <w:b/>
          <w:color w:val="000000"/>
          <w:sz w:val="30"/>
          <w:szCs w:val="30"/>
        </w:rPr>
      </w:pPr>
      <w:r>
        <w:rPr>
          <w:rFonts w:ascii="仿宋" w:hAnsi="仿宋" w:eastAsia="仿宋" w:cs="仿宋"/>
          <w:b/>
          <w:color w:val="000000"/>
          <w:sz w:val="30"/>
          <w:szCs w:val="30"/>
        </w:rPr>
        <w:t>3</w:t>
      </w:r>
      <w:r>
        <w:rPr>
          <w:rFonts w:hint="eastAsia" w:ascii="仿宋" w:hAnsi="仿宋" w:eastAsia="仿宋" w:cs="仿宋"/>
          <w:b/>
          <w:color w:val="000000"/>
          <w:sz w:val="30"/>
          <w:szCs w:val="30"/>
        </w:rPr>
        <w:t>、人员配备要求</w:t>
      </w:r>
    </w:p>
    <w:p>
      <w:pPr>
        <w:spacing w:line="500" w:lineRule="exact"/>
        <w:ind w:firstLine="600" w:firstLineChars="200"/>
        <w:jc w:val="left"/>
        <w:rPr>
          <w:rFonts w:ascii="仿宋" w:hAnsi="仿宋" w:eastAsia="仿宋" w:cs="仿宋"/>
          <w:bCs/>
          <w:color w:val="000000"/>
          <w:sz w:val="30"/>
          <w:szCs w:val="30"/>
        </w:rPr>
      </w:pPr>
      <w:r>
        <w:rPr>
          <w:rFonts w:hint="eastAsia" w:ascii="仿宋" w:hAnsi="仿宋" w:eastAsia="仿宋" w:cs="仿宋"/>
          <w:bCs/>
          <w:color w:val="000000"/>
          <w:sz w:val="30"/>
          <w:szCs w:val="30"/>
        </w:rPr>
        <w:t>（</w:t>
      </w:r>
      <w:r>
        <w:rPr>
          <w:rFonts w:ascii="仿宋" w:hAnsi="仿宋" w:eastAsia="仿宋" w:cs="仿宋"/>
          <w:bCs/>
          <w:color w:val="000000"/>
          <w:sz w:val="30"/>
          <w:szCs w:val="30"/>
        </w:rPr>
        <w:t>1</w:t>
      </w:r>
      <w:r>
        <w:rPr>
          <w:rFonts w:hint="eastAsia" w:ascii="仿宋" w:hAnsi="仿宋" w:eastAsia="仿宋" w:cs="仿宋"/>
          <w:bCs/>
          <w:color w:val="000000"/>
          <w:sz w:val="30"/>
          <w:szCs w:val="30"/>
        </w:rPr>
        <w:t>）专业课教师中，具备本专业中级以上专业技术职务任职资格者不低于</w:t>
      </w:r>
      <w:r>
        <w:rPr>
          <w:rFonts w:ascii="仿宋" w:hAnsi="仿宋" w:eastAsia="仿宋" w:cs="仿宋"/>
          <w:bCs/>
          <w:color w:val="000000"/>
          <w:sz w:val="30"/>
          <w:szCs w:val="30"/>
        </w:rPr>
        <w:t>50%</w:t>
      </w:r>
      <w:r>
        <w:rPr>
          <w:rFonts w:hint="eastAsia" w:ascii="仿宋" w:hAnsi="仿宋" w:eastAsia="仿宋" w:cs="仿宋"/>
          <w:bCs/>
          <w:color w:val="000000"/>
          <w:sz w:val="30"/>
          <w:szCs w:val="30"/>
        </w:rPr>
        <w:t>；高级以上专业技术职务任职资格者不低于</w:t>
      </w:r>
      <w:r>
        <w:rPr>
          <w:rFonts w:ascii="仿宋" w:hAnsi="仿宋" w:eastAsia="仿宋" w:cs="仿宋"/>
          <w:bCs/>
          <w:color w:val="000000"/>
          <w:sz w:val="30"/>
          <w:szCs w:val="30"/>
        </w:rPr>
        <w:t>20%</w:t>
      </w:r>
      <w:r>
        <w:rPr>
          <w:rFonts w:hint="eastAsia" w:ascii="仿宋" w:hAnsi="仿宋" w:eastAsia="仿宋" w:cs="仿宋"/>
          <w:bCs/>
          <w:color w:val="000000"/>
          <w:sz w:val="30"/>
          <w:szCs w:val="30"/>
        </w:rPr>
        <w:t>；</w:t>
      </w:r>
    </w:p>
    <w:p>
      <w:pPr>
        <w:spacing w:line="500" w:lineRule="exact"/>
        <w:ind w:firstLine="600" w:firstLineChars="200"/>
        <w:jc w:val="left"/>
        <w:rPr>
          <w:rFonts w:ascii="仿宋" w:hAnsi="仿宋" w:eastAsia="仿宋" w:cs="仿宋"/>
          <w:bCs/>
          <w:color w:val="000000"/>
          <w:sz w:val="30"/>
          <w:szCs w:val="30"/>
        </w:rPr>
      </w:pPr>
      <w:r>
        <w:rPr>
          <w:rFonts w:hint="eastAsia" w:ascii="仿宋" w:hAnsi="仿宋" w:eastAsia="仿宋" w:cs="仿宋"/>
          <w:bCs/>
          <w:color w:val="000000"/>
          <w:sz w:val="30"/>
          <w:szCs w:val="30"/>
        </w:rPr>
        <w:t>（</w:t>
      </w:r>
      <w:r>
        <w:rPr>
          <w:rFonts w:ascii="仿宋" w:hAnsi="仿宋" w:eastAsia="仿宋" w:cs="仿宋"/>
          <w:bCs/>
          <w:color w:val="000000"/>
          <w:sz w:val="30"/>
          <w:szCs w:val="30"/>
        </w:rPr>
        <w:t>2</w:t>
      </w:r>
      <w:r>
        <w:rPr>
          <w:rFonts w:hint="eastAsia" w:ascii="仿宋" w:hAnsi="仿宋" w:eastAsia="仿宋" w:cs="仿宋"/>
          <w:bCs/>
          <w:color w:val="000000"/>
          <w:sz w:val="30"/>
          <w:szCs w:val="30"/>
        </w:rPr>
        <w:t>）专业课教师中，每年至少有</w:t>
      </w:r>
      <w:r>
        <w:rPr>
          <w:rFonts w:ascii="仿宋" w:hAnsi="仿宋" w:eastAsia="仿宋" w:cs="仿宋"/>
          <w:bCs/>
          <w:color w:val="000000"/>
          <w:sz w:val="30"/>
          <w:szCs w:val="30"/>
        </w:rPr>
        <w:t>70%</w:t>
      </w:r>
      <w:r>
        <w:rPr>
          <w:rFonts w:hint="eastAsia" w:ascii="仿宋" w:hAnsi="仿宋" w:eastAsia="仿宋" w:cs="仿宋"/>
          <w:bCs/>
          <w:color w:val="000000"/>
          <w:sz w:val="30"/>
          <w:szCs w:val="30"/>
        </w:rPr>
        <w:t>的教师参加药品营销相关岗位实践学习或各种专题培训，全年累计学习和</w:t>
      </w:r>
      <w:r>
        <w:rPr>
          <w:rFonts w:hint="eastAsia" w:ascii="仿宋" w:hAnsi="仿宋" w:eastAsia="仿宋" w:cs="仿宋"/>
          <w:bCs/>
          <w:color w:val="000000"/>
          <w:sz w:val="30"/>
          <w:szCs w:val="30"/>
          <w:lang w:val="en-US" w:eastAsia="zh-Hans"/>
        </w:rPr>
        <w:t>实践</w:t>
      </w:r>
      <w:r>
        <w:rPr>
          <w:rFonts w:hint="eastAsia" w:ascii="仿宋" w:hAnsi="仿宋" w:eastAsia="仿宋" w:cs="仿宋"/>
          <w:bCs/>
          <w:color w:val="000000"/>
          <w:sz w:val="30"/>
          <w:szCs w:val="30"/>
        </w:rPr>
        <w:t>时间不少于</w:t>
      </w:r>
      <w:r>
        <w:rPr>
          <w:rFonts w:ascii="仿宋" w:hAnsi="仿宋" w:eastAsia="仿宋" w:cs="仿宋"/>
          <w:bCs/>
          <w:color w:val="000000"/>
          <w:sz w:val="30"/>
          <w:szCs w:val="30"/>
        </w:rPr>
        <w:t>30</w:t>
      </w:r>
      <w:r>
        <w:rPr>
          <w:rFonts w:hint="eastAsia" w:ascii="仿宋" w:hAnsi="仿宋" w:eastAsia="仿宋" w:cs="仿宋"/>
          <w:bCs/>
          <w:color w:val="000000"/>
          <w:sz w:val="30"/>
          <w:szCs w:val="30"/>
        </w:rPr>
        <w:t>天；</w:t>
      </w:r>
    </w:p>
    <w:p>
      <w:pPr>
        <w:spacing w:line="500" w:lineRule="exact"/>
        <w:ind w:firstLine="600" w:firstLineChars="200"/>
        <w:jc w:val="left"/>
        <w:rPr>
          <w:rFonts w:ascii="仿宋" w:hAnsi="仿宋" w:eastAsia="仿宋"/>
          <w:color w:val="000000"/>
          <w:sz w:val="28"/>
          <w:szCs w:val="28"/>
        </w:rPr>
      </w:pPr>
      <w:r>
        <w:rPr>
          <w:rFonts w:hint="eastAsia" w:ascii="仿宋" w:hAnsi="仿宋" w:eastAsia="仿宋" w:cs="仿宋"/>
          <w:bCs/>
          <w:color w:val="000000"/>
          <w:sz w:val="30"/>
          <w:szCs w:val="30"/>
        </w:rPr>
        <w:t>（</w:t>
      </w:r>
      <w:r>
        <w:rPr>
          <w:rFonts w:ascii="仿宋" w:hAnsi="仿宋" w:eastAsia="仿宋" w:cs="仿宋"/>
          <w:bCs/>
          <w:color w:val="000000"/>
          <w:sz w:val="30"/>
          <w:szCs w:val="30"/>
        </w:rPr>
        <w:t>3</w:t>
      </w:r>
      <w:r>
        <w:rPr>
          <w:rFonts w:hint="eastAsia" w:ascii="仿宋" w:hAnsi="仿宋" w:eastAsia="仿宋" w:cs="仿宋"/>
          <w:bCs/>
          <w:color w:val="000000"/>
          <w:sz w:val="30"/>
          <w:szCs w:val="30"/>
        </w:rPr>
        <w:t>）专业专任教师与本专业在籍学生之比不低于</w:t>
      </w:r>
      <w:r>
        <w:rPr>
          <w:rFonts w:ascii="仿宋" w:hAnsi="仿宋" w:eastAsia="仿宋" w:cs="仿宋"/>
          <w:bCs/>
          <w:color w:val="000000"/>
          <w:sz w:val="30"/>
          <w:szCs w:val="30"/>
        </w:rPr>
        <w:t>1</w:t>
      </w:r>
      <w:r>
        <w:rPr>
          <w:rFonts w:hint="eastAsia" w:ascii="仿宋" w:hAnsi="仿宋" w:eastAsia="仿宋" w:cs="仿宋"/>
          <w:bCs/>
          <w:color w:val="000000"/>
          <w:sz w:val="30"/>
          <w:szCs w:val="30"/>
        </w:rPr>
        <w:t>：</w:t>
      </w:r>
      <w:r>
        <w:rPr>
          <w:rFonts w:ascii="仿宋" w:hAnsi="仿宋" w:eastAsia="仿宋" w:cs="仿宋"/>
          <w:bCs/>
          <w:color w:val="000000"/>
          <w:sz w:val="30"/>
          <w:szCs w:val="30"/>
        </w:rPr>
        <w:t>30</w:t>
      </w:r>
      <w:r>
        <w:rPr>
          <w:rFonts w:hint="eastAsia" w:ascii="仿宋" w:hAnsi="仿宋" w:eastAsia="仿宋" w:cs="仿宋"/>
          <w:bCs/>
          <w:color w:val="000000"/>
          <w:sz w:val="30"/>
          <w:szCs w:val="30"/>
        </w:rPr>
        <w:t>。</w:t>
      </w:r>
    </w:p>
    <w:tbl>
      <w:tblPr>
        <w:tblStyle w:val="3"/>
        <w:tblpPr w:leftFromText="180" w:rightFromText="180" w:vertAnchor="text" w:horzAnchor="page" w:tblpX="1410" w:tblpY="450"/>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4082"/>
        <w:gridCol w:w="765"/>
        <w:gridCol w:w="765"/>
        <w:gridCol w:w="765"/>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768" w:type="dxa"/>
            <w:vMerge w:val="restart"/>
            <w:shd w:val="clear" w:color="auto" w:fill="D9D9D9"/>
            <w:vAlign w:val="center"/>
          </w:tcPr>
          <w:p>
            <w:pPr>
              <w:spacing w:line="50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类别</w:t>
            </w:r>
          </w:p>
        </w:tc>
        <w:tc>
          <w:tcPr>
            <w:tcW w:w="4082" w:type="dxa"/>
            <w:vMerge w:val="restart"/>
            <w:shd w:val="clear" w:color="auto" w:fill="D9D9D9"/>
            <w:vAlign w:val="center"/>
          </w:tcPr>
          <w:p>
            <w:pPr>
              <w:spacing w:line="50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标准要求</w:t>
            </w:r>
          </w:p>
        </w:tc>
        <w:tc>
          <w:tcPr>
            <w:tcW w:w="2295" w:type="dxa"/>
            <w:gridSpan w:val="3"/>
            <w:shd w:val="clear" w:color="auto" w:fill="D9D9D9"/>
            <w:vAlign w:val="center"/>
          </w:tcPr>
          <w:p>
            <w:pPr>
              <w:spacing w:line="50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数量</w:t>
            </w:r>
          </w:p>
        </w:tc>
        <w:tc>
          <w:tcPr>
            <w:tcW w:w="1177" w:type="dxa"/>
            <w:vMerge w:val="restart"/>
            <w:shd w:val="clear" w:color="auto" w:fill="D9D9D9"/>
            <w:vAlign w:val="center"/>
          </w:tcPr>
          <w:p>
            <w:pPr>
              <w:spacing w:line="500" w:lineRule="exact"/>
              <w:jc w:val="center"/>
              <w:rPr>
                <w:rFonts w:ascii="黑体" w:hAnsi="黑体" w:eastAsia="黑体"/>
                <w:b/>
                <w:color w:val="000000"/>
              </w:rPr>
            </w:pPr>
            <w:r>
              <w:rPr>
                <w:rFonts w:hint="eastAsia" w:ascii="黑体" w:hAnsi="黑体" w:eastAsia="黑体"/>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trPr>
        <w:tc>
          <w:tcPr>
            <w:tcW w:w="1768" w:type="dxa"/>
            <w:vMerge w:val="continue"/>
            <w:vAlign w:val="center"/>
          </w:tcPr>
          <w:p>
            <w:pPr>
              <w:spacing w:line="500" w:lineRule="exact"/>
              <w:jc w:val="center"/>
              <w:rPr>
                <w:rFonts w:ascii="仿宋_GB2312" w:hAnsi="仿宋_GB2312" w:eastAsia="仿宋_GB2312" w:cs="仿宋_GB2312"/>
                <w:b/>
                <w:color w:val="000000"/>
                <w:sz w:val="24"/>
              </w:rPr>
            </w:pPr>
          </w:p>
        </w:tc>
        <w:tc>
          <w:tcPr>
            <w:tcW w:w="4082" w:type="dxa"/>
            <w:vMerge w:val="continue"/>
            <w:vAlign w:val="center"/>
          </w:tcPr>
          <w:p>
            <w:pPr>
              <w:spacing w:line="500" w:lineRule="exact"/>
              <w:jc w:val="center"/>
              <w:rPr>
                <w:rFonts w:ascii="仿宋_GB2312" w:hAnsi="仿宋_GB2312" w:eastAsia="仿宋_GB2312" w:cs="仿宋_GB2312"/>
                <w:b/>
                <w:color w:val="000000"/>
                <w:sz w:val="24"/>
              </w:rPr>
            </w:pPr>
          </w:p>
        </w:tc>
        <w:tc>
          <w:tcPr>
            <w:tcW w:w="765" w:type="dxa"/>
            <w:shd w:val="clear" w:color="auto" w:fill="D9D9D9"/>
            <w:vAlign w:val="center"/>
          </w:tcPr>
          <w:p>
            <w:pPr>
              <w:spacing w:line="50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合格</w:t>
            </w:r>
          </w:p>
        </w:tc>
        <w:tc>
          <w:tcPr>
            <w:tcW w:w="765" w:type="dxa"/>
            <w:shd w:val="clear" w:color="auto" w:fill="D9D9D9"/>
            <w:vAlign w:val="center"/>
          </w:tcPr>
          <w:p>
            <w:pPr>
              <w:spacing w:line="50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规范</w:t>
            </w:r>
          </w:p>
        </w:tc>
        <w:tc>
          <w:tcPr>
            <w:tcW w:w="765" w:type="dxa"/>
            <w:shd w:val="clear" w:color="auto" w:fill="D9D9D9"/>
            <w:vAlign w:val="center"/>
          </w:tcPr>
          <w:p>
            <w:pPr>
              <w:spacing w:line="50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示范</w:t>
            </w:r>
          </w:p>
        </w:tc>
        <w:tc>
          <w:tcPr>
            <w:tcW w:w="1177" w:type="dxa"/>
            <w:vMerge w:val="continue"/>
            <w:vAlign w:val="center"/>
          </w:tcPr>
          <w:p>
            <w:pPr>
              <w:spacing w:line="500" w:lineRule="exact"/>
              <w:jc w:val="center"/>
              <w:rPr>
                <w:rFonts w:ascii="黑体" w:hAnsi="黑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0" w:hRule="atLeast"/>
        </w:trPr>
        <w:tc>
          <w:tcPr>
            <w:tcW w:w="1768" w:type="dxa"/>
            <w:vAlign w:val="center"/>
          </w:tcPr>
          <w:p>
            <w:pPr>
              <w:spacing w:line="5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公共基础课教师</w:t>
            </w:r>
          </w:p>
        </w:tc>
        <w:tc>
          <w:tcPr>
            <w:tcW w:w="4082" w:type="dxa"/>
            <w:vAlign w:val="center"/>
          </w:tcPr>
          <w:p>
            <w:pPr>
              <w:spacing w:line="500" w:lineRule="exact"/>
              <w:ind w:firstLine="360" w:firstLineChars="15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大学本科毕业，专业对口，具有中等职业学校及以上教师资格证书</w:t>
            </w:r>
          </w:p>
        </w:tc>
        <w:tc>
          <w:tcPr>
            <w:tcW w:w="765" w:type="dxa"/>
            <w:vAlign w:val="center"/>
          </w:tcPr>
          <w:p>
            <w:pPr>
              <w:spacing w:line="50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3</w:t>
            </w:r>
          </w:p>
        </w:tc>
        <w:tc>
          <w:tcPr>
            <w:tcW w:w="765" w:type="dxa"/>
            <w:vAlign w:val="center"/>
          </w:tcPr>
          <w:p>
            <w:pPr>
              <w:spacing w:line="50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5</w:t>
            </w:r>
          </w:p>
        </w:tc>
        <w:tc>
          <w:tcPr>
            <w:tcW w:w="765" w:type="dxa"/>
            <w:vAlign w:val="center"/>
          </w:tcPr>
          <w:p>
            <w:pPr>
              <w:spacing w:line="50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8</w:t>
            </w:r>
          </w:p>
        </w:tc>
        <w:tc>
          <w:tcPr>
            <w:tcW w:w="1177" w:type="dxa"/>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6" w:hRule="atLeast"/>
        </w:trPr>
        <w:tc>
          <w:tcPr>
            <w:tcW w:w="1768" w:type="dxa"/>
            <w:vAlign w:val="center"/>
          </w:tcPr>
          <w:p>
            <w:pPr>
              <w:spacing w:line="5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专业课教师</w:t>
            </w:r>
          </w:p>
        </w:tc>
        <w:tc>
          <w:tcPr>
            <w:tcW w:w="4082" w:type="dxa"/>
            <w:vAlign w:val="center"/>
          </w:tcPr>
          <w:p>
            <w:pPr>
              <w:spacing w:line="500" w:lineRule="exact"/>
              <w:ind w:firstLine="420"/>
              <w:jc w:val="left"/>
              <w:rPr>
                <w:rFonts w:ascii="仿宋_GB2312" w:hAnsi="仿宋_GB2312" w:eastAsia="仿宋_GB2312" w:cs="仿宋_GB2312"/>
                <w:color w:val="000000"/>
                <w:sz w:val="24"/>
              </w:rPr>
            </w:pP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大学本科毕业，专业对口，具有中等职业学校及以上教师资格证书，</w:t>
            </w:r>
          </w:p>
          <w:p>
            <w:pPr>
              <w:spacing w:line="500" w:lineRule="exact"/>
              <w:ind w:firstLine="420"/>
              <w:jc w:val="left"/>
              <w:rPr>
                <w:rFonts w:ascii="仿宋_GB2312" w:hAnsi="仿宋_GB2312" w:eastAsia="仿宋_GB2312" w:cs="仿宋_GB2312"/>
                <w:color w:val="000000"/>
                <w:sz w:val="24"/>
              </w:rPr>
            </w:pP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具有本专业中级以上专业技术职务任职资格者不低于</w:t>
            </w:r>
            <w:r>
              <w:rPr>
                <w:rFonts w:ascii="仿宋_GB2312" w:hAnsi="仿宋_GB2312" w:eastAsia="仿宋_GB2312" w:cs="仿宋_GB2312"/>
                <w:color w:val="000000"/>
                <w:sz w:val="24"/>
              </w:rPr>
              <w:t>50%</w:t>
            </w:r>
            <w:r>
              <w:rPr>
                <w:rFonts w:hint="eastAsia" w:ascii="仿宋_GB2312" w:hAnsi="仿宋_GB2312" w:eastAsia="仿宋_GB2312" w:cs="仿宋_GB2312"/>
                <w:color w:val="000000"/>
                <w:sz w:val="24"/>
              </w:rPr>
              <w:t>，高级以上专业技术职务任职资格者不低于</w:t>
            </w:r>
            <w:r>
              <w:rPr>
                <w:rFonts w:ascii="仿宋_GB2312" w:hAnsi="仿宋_GB2312" w:eastAsia="仿宋_GB2312" w:cs="仿宋_GB2312"/>
                <w:color w:val="000000"/>
                <w:sz w:val="24"/>
              </w:rPr>
              <w:t>20%</w:t>
            </w:r>
          </w:p>
          <w:p>
            <w:pPr>
              <w:spacing w:line="500" w:lineRule="exact"/>
              <w:ind w:firstLine="420"/>
              <w:jc w:val="left"/>
              <w:rPr>
                <w:rFonts w:ascii="仿宋_GB2312" w:hAnsi="仿宋_GB2312" w:eastAsia="仿宋_GB2312" w:cs="仿宋_GB2312"/>
                <w:color w:val="000000"/>
                <w:sz w:val="24"/>
              </w:rPr>
            </w:pP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具有本专业三级及以上职业资格证书</w:t>
            </w:r>
          </w:p>
          <w:p>
            <w:pPr>
              <w:spacing w:line="500" w:lineRule="exact"/>
              <w:ind w:firstLine="420"/>
              <w:jc w:val="left"/>
              <w:rPr>
                <w:rFonts w:ascii="仿宋_GB2312" w:hAnsi="仿宋_GB2312" w:eastAsia="仿宋_GB2312" w:cs="仿宋_GB2312"/>
                <w:color w:val="000000"/>
                <w:sz w:val="24"/>
              </w:rPr>
            </w:pPr>
            <w:r>
              <w:rPr>
                <w:rFonts w:ascii="仿宋_GB2312" w:hAnsi="仿宋_GB2312" w:eastAsia="仿宋_GB2312" w:cs="仿宋_GB2312"/>
                <w:color w:val="000000"/>
                <w:sz w:val="24"/>
              </w:rPr>
              <w:t>4.</w:t>
            </w:r>
            <w:r>
              <w:rPr>
                <w:rFonts w:hint="eastAsia" w:ascii="仿宋_GB2312" w:hAnsi="仿宋_GB2312" w:eastAsia="仿宋_GB2312" w:cs="仿宋_GB2312"/>
                <w:color w:val="000000"/>
                <w:sz w:val="24"/>
              </w:rPr>
              <w:t>专业专任教师与本专业在籍学生之比不低于</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30</w:t>
            </w:r>
          </w:p>
        </w:tc>
        <w:tc>
          <w:tcPr>
            <w:tcW w:w="765" w:type="dxa"/>
            <w:vAlign w:val="center"/>
          </w:tcPr>
          <w:p>
            <w:pPr>
              <w:spacing w:line="50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w:t>
            </w:r>
          </w:p>
        </w:tc>
        <w:tc>
          <w:tcPr>
            <w:tcW w:w="765" w:type="dxa"/>
            <w:vAlign w:val="center"/>
          </w:tcPr>
          <w:p>
            <w:pPr>
              <w:spacing w:line="50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5</w:t>
            </w:r>
          </w:p>
        </w:tc>
        <w:tc>
          <w:tcPr>
            <w:tcW w:w="765" w:type="dxa"/>
            <w:vAlign w:val="center"/>
          </w:tcPr>
          <w:p>
            <w:pPr>
              <w:spacing w:line="50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w:t>
            </w:r>
          </w:p>
        </w:tc>
        <w:tc>
          <w:tcPr>
            <w:tcW w:w="1177" w:type="dxa"/>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5" w:hRule="atLeast"/>
        </w:trPr>
        <w:tc>
          <w:tcPr>
            <w:tcW w:w="1768" w:type="dxa"/>
            <w:vAlign w:val="center"/>
          </w:tcPr>
          <w:p>
            <w:pPr>
              <w:spacing w:line="5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兼职教师</w:t>
            </w:r>
          </w:p>
        </w:tc>
        <w:tc>
          <w:tcPr>
            <w:tcW w:w="4082" w:type="dxa"/>
            <w:vAlign w:val="center"/>
          </w:tcPr>
          <w:p>
            <w:pPr>
              <w:spacing w:line="500" w:lineRule="exact"/>
              <w:ind w:firstLine="42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具有</w:t>
            </w: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年以上实践经验并具有职业资格证书</w:t>
            </w:r>
          </w:p>
        </w:tc>
        <w:tc>
          <w:tcPr>
            <w:tcW w:w="765" w:type="dxa"/>
            <w:vAlign w:val="center"/>
          </w:tcPr>
          <w:p>
            <w:pPr>
              <w:spacing w:line="50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765" w:type="dxa"/>
            <w:vAlign w:val="center"/>
          </w:tcPr>
          <w:p>
            <w:pPr>
              <w:spacing w:line="50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w:t>
            </w:r>
          </w:p>
        </w:tc>
        <w:tc>
          <w:tcPr>
            <w:tcW w:w="765" w:type="dxa"/>
            <w:vAlign w:val="center"/>
          </w:tcPr>
          <w:p>
            <w:pPr>
              <w:spacing w:line="50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w:t>
            </w:r>
          </w:p>
        </w:tc>
        <w:tc>
          <w:tcPr>
            <w:tcW w:w="1177" w:type="dxa"/>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68" w:type="dxa"/>
            <w:vAlign w:val="center"/>
          </w:tcPr>
          <w:p>
            <w:pPr>
              <w:spacing w:line="5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4082" w:type="dxa"/>
            <w:vAlign w:val="center"/>
          </w:tcPr>
          <w:p>
            <w:pPr>
              <w:spacing w:line="500" w:lineRule="exact"/>
              <w:jc w:val="center"/>
              <w:rPr>
                <w:rFonts w:ascii="仿宋_GB2312" w:hAnsi="仿宋_GB2312" w:eastAsia="仿宋_GB2312" w:cs="仿宋_GB2312"/>
                <w:color w:val="000000"/>
                <w:sz w:val="24"/>
              </w:rPr>
            </w:pPr>
          </w:p>
        </w:tc>
        <w:tc>
          <w:tcPr>
            <w:tcW w:w="765" w:type="dxa"/>
            <w:vAlign w:val="center"/>
          </w:tcPr>
          <w:p>
            <w:pPr>
              <w:spacing w:line="50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5</w:t>
            </w:r>
          </w:p>
        </w:tc>
        <w:tc>
          <w:tcPr>
            <w:tcW w:w="765" w:type="dxa"/>
            <w:vAlign w:val="center"/>
          </w:tcPr>
          <w:p>
            <w:pPr>
              <w:spacing w:line="50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11</w:t>
            </w:r>
          </w:p>
        </w:tc>
        <w:tc>
          <w:tcPr>
            <w:tcW w:w="765" w:type="dxa"/>
            <w:vAlign w:val="center"/>
          </w:tcPr>
          <w:p>
            <w:pPr>
              <w:spacing w:line="50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20</w:t>
            </w:r>
          </w:p>
        </w:tc>
        <w:tc>
          <w:tcPr>
            <w:tcW w:w="1177" w:type="dxa"/>
            <w:vAlign w:val="center"/>
          </w:tcPr>
          <w:p>
            <w:pPr>
              <w:spacing w:line="500" w:lineRule="exact"/>
              <w:jc w:val="center"/>
              <w:rPr>
                <w:color w:val="000000"/>
              </w:rPr>
            </w:pPr>
          </w:p>
        </w:tc>
      </w:tr>
    </w:tbl>
    <w:p>
      <w:pPr>
        <w:spacing w:line="500" w:lineRule="exact"/>
        <w:rPr>
          <w:color w:val="000000"/>
        </w:rPr>
      </w:pPr>
    </w:p>
    <w:p>
      <w:pPr>
        <w:spacing w:line="500" w:lineRule="exact"/>
        <w:rPr>
          <w:rFonts w:ascii="楷体" w:hAnsi="楷体" w:eastAsia="楷体"/>
          <w:b/>
          <w:color w:val="000000"/>
          <w:sz w:val="30"/>
          <w:szCs w:val="30"/>
        </w:rPr>
      </w:pPr>
      <w:r>
        <w:rPr>
          <w:rFonts w:hint="eastAsia" w:ascii="楷体" w:hAnsi="楷体" w:eastAsia="楷体"/>
          <w:b/>
          <w:color w:val="000000"/>
          <w:sz w:val="30"/>
          <w:szCs w:val="30"/>
        </w:rPr>
        <w:t>（十一）场地设备要求</w:t>
      </w:r>
    </w:p>
    <w:p>
      <w:pPr>
        <w:adjustRightInd w:val="0"/>
        <w:snapToGrid w:val="0"/>
        <w:spacing w:line="560" w:lineRule="exact"/>
        <w:ind w:firstLine="602" w:firstLineChars="200"/>
        <w:rPr>
          <w:rFonts w:ascii="仿宋" w:hAnsi="仿宋" w:eastAsia="仿宋"/>
          <w:b/>
          <w:bCs/>
          <w:color w:val="000000"/>
          <w:sz w:val="30"/>
          <w:szCs w:val="30"/>
        </w:rPr>
      </w:pPr>
      <w:r>
        <w:rPr>
          <w:rFonts w:ascii="仿宋" w:hAnsi="仿宋" w:eastAsia="仿宋"/>
          <w:b/>
          <w:bCs/>
          <w:color w:val="000000"/>
          <w:sz w:val="30"/>
          <w:szCs w:val="30"/>
        </w:rPr>
        <w:t>1.</w:t>
      </w:r>
      <w:r>
        <w:rPr>
          <w:rFonts w:hint="eastAsia" w:ascii="仿宋" w:hAnsi="仿宋" w:eastAsia="仿宋"/>
          <w:b/>
          <w:bCs/>
          <w:color w:val="000000"/>
          <w:sz w:val="30"/>
          <w:szCs w:val="30"/>
        </w:rPr>
        <w:t>使用面积</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实训场地应根据师生的健康、安全和设备配置要求，确定其使用面积并符合国家相关规定。</w:t>
      </w:r>
    </w:p>
    <w:p>
      <w:pPr>
        <w:adjustRightInd w:val="0"/>
        <w:snapToGrid w:val="0"/>
        <w:spacing w:line="560" w:lineRule="exact"/>
        <w:ind w:firstLine="602" w:firstLineChars="200"/>
        <w:rPr>
          <w:rFonts w:ascii="仿宋" w:hAnsi="仿宋" w:eastAsia="仿宋"/>
          <w:b/>
          <w:bCs/>
          <w:color w:val="000000"/>
          <w:sz w:val="30"/>
          <w:szCs w:val="30"/>
        </w:rPr>
      </w:pPr>
      <w:r>
        <w:rPr>
          <w:rFonts w:ascii="仿宋" w:hAnsi="仿宋" w:eastAsia="仿宋"/>
          <w:b/>
          <w:bCs/>
          <w:color w:val="000000"/>
          <w:sz w:val="30"/>
          <w:szCs w:val="30"/>
        </w:rPr>
        <w:t>2.</w:t>
      </w:r>
      <w:r>
        <w:rPr>
          <w:rFonts w:hint="eastAsia" w:ascii="仿宋" w:hAnsi="仿宋" w:eastAsia="仿宋"/>
          <w:b/>
          <w:bCs/>
          <w:color w:val="000000"/>
          <w:sz w:val="30"/>
          <w:szCs w:val="30"/>
        </w:rPr>
        <w:t>采光</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实训场地的采光应按照</w:t>
      </w:r>
      <w:r>
        <w:rPr>
          <w:rFonts w:ascii="仿宋" w:hAnsi="仿宋" w:eastAsia="仿宋"/>
          <w:sz w:val="30"/>
          <w:szCs w:val="30"/>
        </w:rPr>
        <w:t>GB/T50033</w:t>
      </w:r>
      <w:r>
        <w:rPr>
          <w:rFonts w:hint="eastAsia" w:ascii="仿宋" w:hAnsi="仿宋" w:eastAsia="仿宋"/>
          <w:sz w:val="30"/>
          <w:szCs w:val="30"/>
        </w:rPr>
        <w:t>的有关规定。</w:t>
      </w:r>
    </w:p>
    <w:p>
      <w:pPr>
        <w:adjustRightInd w:val="0"/>
        <w:snapToGrid w:val="0"/>
        <w:spacing w:line="560" w:lineRule="exact"/>
        <w:ind w:firstLine="602" w:firstLineChars="200"/>
        <w:rPr>
          <w:rFonts w:ascii="仿宋" w:hAnsi="仿宋" w:eastAsia="仿宋"/>
          <w:b/>
          <w:bCs/>
          <w:color w:val="000000"/>
          <w:sz w:val="30"/>
          <w:szCs w:val="30"/>
        </w:rPr>
      </w:pPr>
      <w:r>
        <w:rPr>
          <w:rFonts w:ascii="仿宋" w:hAnsi="仿宋" w:eastAsia="仿宋"/>
          <w:b/>
          <w:bCs/>
          <w:color w:val="000000"/>
          <w:sz w:val="30"/>
          <w:szCs w:val="30"/>
        </w:rPr>
        <w:t>3.</w:t>
      </w:r>
      <w:r>
        <w:rPr>
          <w:rFonts w:hint="eastAsia" w:ascii="仿宋" w:hAnsi="仿宋" w:eastAsia="仿宋"/>
          <w:b/>
          <w:bCs/>
          <w:color w:val="000000"/>
          <w:sz w:val="30"/>
          <w:szCs w:val="30"/>
        </w:rPr>
        <w:t>照明</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实训场地的照明应符合</w:t>
      </w:r>
      <w:r>
        <w:rPr>
          <w:rFonts w:ascii="仿宋" w:hAnsi="仿宋" w:eastAsia="仿宋"/>
          <w:sz w:val="30"/>
          <w:szCs w:val="30"/>
        </w:rPr>
        <w:t>GB/T50034</w:t>
      </w:r>
      <w:r>
        <w:rPr>
          <w:rFonts w:hint="eastAsia" w:ascii="仿宋" w:hAnsi="仿宋" w:eastAsia="仿宋"/>
          <w:sz w:val="30"/>
          <w:szCs w:val="30"/>
        </w:rPr>
        <w:t>的有关规定。</w:t>
      </w:r>
    </w:p>
    <w:p>
      <w:pPr>
        <w:adjustRightInd w:val="0"/>
        <w:snapToGrid w:val="0"/>
        <w:spacing w:line="560" w:lineRule="exact"/>
        <w:ind w:firstLine="602" w:firstLineChars="200"/>
        <w:rPr>
          <w:rFonts w:ascii="仿宋" w:hAnsi="仿宋" w:eastAsia="仿宋"/>
          <w:b/>
          <w:bCs/>
          <w:color w:val="000000"/>
          <w:sz w:val="30"/>
          <w:szCs w:val="30"/>
        </w:rPr>
      </w:pPr>
      <w:r>
        <w:rPr>
          <w:rFonts w:ascii="仿宋" w:hAnsi="仿宋" w:eastAsia="仿宋"/>
          <w:b/>
          <w:bCs/>
          <w:color w:val="000000"/>
          <w:sz w:val="30"/>
          <w:szCs w:val="30"/>
        </w:rPr>
        <w:t>4.</w:t>
      </w:r>
      <w:r>
        <w:rPr>
          <w:rFonts w:hint="eastAsia" w:ascii="仿宋" w:hAnsi="仿宋" w:eastAsia="仿宋"/>
          <w:b/>
          <w:bCs/>
          <w:color w:val="000000"/>
          <w:sz w:val="30"/>
          <w:szCs w:val="30"/>
        </w:rPr>
        <w:t>通风</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实训场地的通风应符合</w:t>
      </w:r>
      <w:r>
        <w:rPr>
          <w:rFonts w:ascii="仿宋" w:hAnsi="仿宋" w:eastAsia="仿宋"/>
          <w:sz w:val="30"/>
          <w:szCs w:val="30"/>
        </w:rPr>
        <w:t>GBJ16</w:t>
      </w:r>
      <w:r>
        <w:rPr>
          <w:rFonts w:hint="eastAsia" w:ascii="仿宋" w:hAnsi="仿宋" w:eastAsia="仿宋"/>
          <w:sz w:val="30"/>
          <w:szCs w:val="30"/>
        </w:rPr>
        <w:t>的有关规定。</w:t>
      </w:r>
    </w:p>
    <w:p>
      <w:pPr>
        <w:adjustRightInd w:val="0"/>
        <w:snapToGrid w:val="0"/>
        <w:spacing w:line="560" w:lineRule="exact"/>
        <w:ind w:firstLine="602" w:firstLineChars="200"/>
        <w:rPr>
          <w:rFonts w:ascii="仿宋" w:hAnsi="仿宋" w:eastAsia="仿宋"/>
          <w:b/>
          <w:bCs/>
          <w:color w:val="000000"/>
          <w:sz w:val="30"/>
          <w:szCs w:val="30"/>
        </w:rPr>
      </w:pPr>
      <w:r>
        <w:rPr>
          <w:rFonts w:ascii="仿宋" w:hAnsi="仿宋" w:eastAsia="仿宋"/>
          <w:b/>
          <w:bCs/>
          <w:color w:val="000000"/>
          <w:sz w:val="30"/>
          <w:szCs w:val="30"/>
        </w:rPr>
        <w:t>5.</w:t>
      </w:r>
      <w:r>
        <w:rPr>
          <w:rFonts w:hint="eastAsia" w:ascii="仿宋" w:hAnsi="仿宋" w:eastAsia="仿宋"/>
          <w:b/>
          <w:bCs/>
          <w:color w:val="000000"/>
          <w:sz w:val="30"/>
          <w:szCs w:val="30"/>
        </w:rPr>
        <w:t>电气安装</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电气安装应符合</w:t>
      </w:r>
      <w:r>
        <w:rPr>
          <w:rFonts w:ascii="仿宋" w:hAnsi="仿宋" w:eastAsia="仿宋"/>
          <w:sz w:val="30"/>
          <w:szCs w:val="30"/>
        </w:rPr>
        <w:t>GB16895</w:t>
      </w:r>
      <w:r>
        <w:rPr>
          <w:rFonts w:hint="eastAsia" w:ascii="仿宋" w:hAnsi="仿宋" w:eastAsia="仿宋"/>
          <w:sz w:val="30"/>
          <w:szCs w:val="30"/>
        </w:rPr>
        <w:t>的有关规定。</w:t>
      </w:r>
    </w:p>
    <w:p>
      <w:pPr>
        <w:adjustRightInd w:val="0"/>
        <w:snapToGrid w:val="0"/>
        <w:spacing w:line="560" w:lineRule="exact"/>
        <w:ind w:firstLine="602" w:firstLineChars="200"/>
        <w:rPr>
          <w:rFonts w:ascii="仿宋" w:hAnsi="仿宋" w:eastAsia="仿宋"/>
          <w:b/>
          <w:bCs/>
          <w:color w:val="000000"/>
          <w:sz w:val="30"/>
          <w:szCs w:val="30"/>
        </w:rPr>
      </w:pPr>
      <w:r>
        <w:rPr>
          <w:rFonts w:ascii="仿宋" w:hAnsi="仿宋" w:eastAsia="仿宋"/>
          <w:b/>
          <w:bCs/>
          <w:color w:val="000000"/>
          <w:sz w:val="30"/>
          <w:szCs w:val="30"/>
        </w:rPr>
        <w:t>6.</w:t>
      </w:r>
      <w:r>
        <w:rPr>
          <w:rFonts w:hint="eastAsia" w:ascii="仿宋" w:hAnsi="仿宋" w:eastAsia="仿宋"/>
          <w:b/>
          <w:bCs/>
          <w:color w:val="000000"/>
          <w:sz w:val="30"/>
          <w:szCs w:val="30"/>
        </w:rPr>
        <w:t>消防</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消防应符合</w:t>
      </w:r>
      <w:r>
        <w:rPr>
          <w:rFonts w:ascii="仿宋" w:hAnsi="仿宋" w:eastAsia="仿宋"/>
          <w:sz w:val="30"/>
          <w:szCs w:val="30"/>
        </w:rPr>
        <w:t>GBJ16</w:t>
      </w:r>
      <w:r>
        <w:rPr>
          <w:rFonts w:hint="eastAsia" w:ascii="仿宋" w:hAnsi="仿宋" w:eastAsia="仿宋"/>
          <w:sz w:val="30"/>
          <w:szCs w:val="30"/>
        </w:rPr>
        <w:t>的有关规定</w:t>
      </w:r>
    </w:p>
    <w:p>
      <w:pPr>
        <w:adjustRightInd w:val="0"/>
        <w:snapToGrid w:val="0"/>
        <w:spacing w:line="560" w:lineRule="exact"/>
        <w:ind w:firstLine="602" w:firstLineChars="200"/>
        <w:rPr>
          <w:rFonts w:ascii="仿宋" w:hAnsi="仿宋" w:eastAsia="仿宋"/>
          <w:b/>
          <w:bCs/>
          <w:color w:val="000000"/>
          <w:sz w:val="30"/>
          <w:szCs w:val="30"/>
        </w:rPr>
      </w:pPr>
      <w:r>
        <w:rPr>
          <w:rFonts w:ascii="仿宋" w:hAnsi="仿宋" w:eastAsia="仿宋"/>
          <w:b/>
          <w:bCs/>
          <w:color w:val="000000"/>
          <w:sz w:val="30"/>
          <w:szCs w:val="30"/>
        </w:rPr>
        <w:t>7.</w:t>
      </w:r>
      <w:r>
        <w:rPr>
          <w:rFonts w:hint="eastAsia" w:ascii="仿宋" w:hAnsi="仿宋" w:eastAsia="仿宋"/>
          <w:b/>
          <w:bCs/>
          <w:color w:val="000000"/>
          <w:sz w:val="30"/>
          <w:szCs w:val="30"/>
        </w:rPr>
        <w:t>安全标志</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应符合</w:t>
      </w:r>
      <w:r>
        <w:rPr>
          <w:rFonts w:ascii="仿宋" w:hAnsi="仿宋" w:eastAsia="仿宋"/>
          <w:sz w:val="30"/>
          <w:szCs w:val="30"/>
        </w:rPr>
        <w:t>GB2893</w:t>
      </w:r>
      <w:r>
        <w:rPr>
          <w:rFonts w:hint="eastAsia" w:ascii="仿宋" w:hAnsi="仿宋" w:eastAsia="仿宋"/>
          <w:sz w:val="30"/>
          <w:szCs w:val="30"/>
        </w:rPr>
        <w:t>、</w:t>
      </w:r>
      <w:r>
        <w:rPr>
          <w:rFonts w:ascii="仿宋" w:hAnsi="仿宋" w:eastAsia="仿宋"/>
          <w:sz w:val="30"/>
          <w:szCs w:val="30"/>
        </w:rPr>
        <w:t>2894</w:t>
      </w:r>
      <w:r>
        <w:rPr>
          <w:rFonts w:hint="eastAsia" w:ascii="仿宋" w:hAnsi="仿宋" w:eastAsia="仿宋"/>
          <w:sz w:val="30"/>
          <w:szCs w:val="30"/>
        </w:rPr>
        <w:t>的有关规定。</w:t>
      </w:r>
    </w:p>
    <w:p>
      <w:pPr>
        <w:adjustRightInd w:val="0"/>
        <w:snapToGrid w:val="0"/>
        <w:spacing w:line="560" w:lineRule="exact"/>
        <w:ind w:firstLine="602" w:firstLineChars="200"/>
        <w:rPr>
          <w:rFonts w:ascii="仿宋" w:hAnsi="仿宋" w:eastAsia="仿宋"/>
          <w:b/>
          <w:bCs/>
          <w:color w:val="000000"/>
          <w:sz w:val="30"/>
          <w:szCs w:val="30"/>
        </w:rPr>
      </w:pPr>
      <w:r>
        <w:rPr>
          <w:rFonts w:ascii="仿宋" w:hAnsi="仿宋" w:eastAsia="仿宋"/>
          <w:b/>
          <w:bCs/>
          <w:color w:val="000000"/>
          <w:sz w:val="30"/>
          <w:szCs w:val="30"/>
        </w:rPr>
        <w:t>8.</w:t>
      </w:r>
      <w:r>
        <w:rPr>
          <w:rFonts w:hint="eastAsia" w:ascii="仿宋" w:hAnsi="仿宋" w:eastAsia="仿宋"/>
          <w:b/>
          <w:bCs/>
          <w:color w:val="000000"/>
          <w:sz w:val="30"/>
          <w:szCs w:val="30"/>
        </w:rPr>
        <w:t>安全卫生</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应符合</w:t>
      </w:r>
      <w:r>
        <w:rPr>
          <w:rFonts w:ascii="仿宋" w:hAnsi="仿宋" w:eastAsia="仿宋"/>
          <w:sz w:val="30"/>
          <w:szCs w:val="30"/>
        </w:rPr>
        <w:t>GBZ 1</w:t>
      </w:r>
      <w:r>
        <w:rPr>
          <w:rFonts w:hint="eastAsia" w:ascii="仿宋" w:hAnsi="仿宋" w:eastAsia="仿宋"/>
          <w:sz w:val="30"/>
          <w:szCs w:val="30"/>
        </w:rPr>
        <w:t>的有关规定。</w:t>
      </w:r>
    </w:p>
    <w:p>
      <w:pPr>
        <w:rPr>
          <w:rFonts w:ascii="黑体" w:hAnsi="黑体" w:eastAsia="黑体"/>
          <w:color w:val="000000"/>
          <w:sz w:val="44"/>
          <w:szCs w:val="44"/>
        </w:rPr>
      </w:pPr>
      <w:r>
        <w:rPr>
          <w:rFonts w:hint="eastAsia" w:ascii="楷体" w:hAnsi="楷体" w:eastAsia="楷体"/>
          <w:b/>
          <w:color w:val="000000"/>
          <w:sz w:val="30"/>
          <w:szCs w:val="30"/>
        </w:rPr>
        <w:t>（十二）技能实训室实训设备配备标准</w:t>
      </w:r>
    </w:p>
    <w:p>
      <w:pPr>
        <w:jc w:val="center"/>
        <w:rPr>
          <w:rFonts w:ascii="仿宋" w:hAnsi="仿宋" w:eastAsia="仿宋"/>
          <w:color w:val="000000"/>
          <w:sz w:val="30"/>
          <w:szCs w:val="30"/>
        </w:rPr>
      </w:pPr>
      <w:r>
        <w:rPr>
          <w:rFonts w:hint="eastAsia" w:ascii="仿宋" w:hAnsi="仿宋" w:eastAsia="仿宋"/>
          <w:color w:val="000000"/>
          <w:sz w:val="30"/>
          <w:szCs w:val="30"/>
        </w:rPr>
        <w:t>技能实训室实训设备配备标准</w:t>
      </w:r>
    </w:p>
    <w:tbl>
      <w:tblPr>
        <w:tblStyle w:val="3"/>
        <w:tblW w:w="9060" w:type="dxa"/>
        <w:tblInd w:w="2" w:type="dxa"/>
        <w:tblLayout w:type="fixed"/>
        <w:tblCellMar>
          <w:top w:w="15" w:type="dxa"/>
          <w:left w:w="15" w:type="dxa"/>
          <w:bottom w:w="15" w:type="dxa"/>
          <w:right w:w="15" w:type="dxa"/>
        </w:tblCellMar>
      </w:tblPr>
      <w:tblGrid>
        <w:gridCol w:w="770"/>
        <w:gridCol w:w="2176"/>
        <w:gridCol w:w="2824"/>
        <w:gridCol w:w="1108"/>
        <w:gridCol w:w="1079"/>
        <w:gridCol w:w="1103"/>
      </w:tblGrid>
      <w:tr>
        <w:trPr>
          <w:trHeight w:val="306" w:hRule="atLeast"/>
        </w:trPr>
        <w:tc>
          <w:tcPr>
            <w:tcW w:w="9060" w:type="dxa"/>
            <w:gridSpan w:val="6"/>
            <w:tcBorders>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ascii="仿宋" w:hAnsi="仿宋" w:eastAsia="仿宋" w:cs="仿宋_GB2312"/>
                <w:b/>
                <w:color w:val="000000"/>
                <w:sz w:val="21"/>
                <w:szCs w:val="21"/>
                <w:u w:val="single"/>
              </w:rPr>
            </w:pPr>
            <w:r>
              <w:rPr>
                <w:rFonts w:ascii="仿宋" w:hAnsi="仿宋" w:eastAsia="仿宋" w:cs="黑体"/>
                <w:b/>
                <w:color w:val="000000"/>
                <w:kern w:val="0"/>
                <w:sz w:val="21"/>
                <w:szCs w:val="21"/>
              </w:rPr>
              <w:t>1.</w:t>
            </w:r>
            <w:r>
              <w:rPr>
                <w:rFonts w:hint="eastAsia" w:ascii="仿宋" w:hAnsi="仿宋" w:eastAsia="仿宋" w:cs="黑体"/>
                <w:b/>
                <w:color w:val="000000"/>
                <w:kern w:val="0"/>
                <w:sz w:val="21"/>
                <w:szCs w:val="21"/>
              </w:rPr>
              <w:t>化学实训室</w:t>
            </w:r>
            <w:r>
              <w:rPr>
                <w:rFonts w:hint="eastAsia" w:ascii="仿宋" w:hAnsi="仿宋" w:eastAsia="仿宋" w:cs="黑体"/>
                <w:b/>
                <w:color w:val="000000"/>
                <w:sz w:val="21"/>
                <w:szCs w:val="21"/>
              </w:rPr>
              <w:t>设备清单</w:t>
            </w:r>
          </w:p>
        </w:tc>
      </w:tr>
      <w:tr>
        <w:trPr>
          <w:trHeight w:val="376"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b/>
                <w:bCs/>
                <w:color w:val="000000"/>
                <w:sz w:val="21"/>
                <w:szCs w:val="21"/>
              </w:rPr>
            </w:pPr>
            <w:r>
              <w:rPr>
                <w:rFonts w:hint="eastAsia" w:ascii="仿宋" w:hAnsi="仿宋" w:eastAsia="仿宋" w:cs="宋体"/>
                <w:b/>
                <w:bCs/>
                <w:color w:val="000000"/>
                <w:kern w:val="0"/>
                <w:sz w:val="21"/>
                <w:szCs w:val="21"/>
              </w:rPr>
              <w:t>序号</w:t>
            </w:r>
          </w:p>
        </w:tc>
        <w:tc>
          <w:tcPr>
            <w:tcW w:w="2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b/>
                <w:bCs/>
                <w:color w:val="000000"/>
                <w:sz w:val="21"/>
                <w:szCs w:val="21"/>
              </w:rPr>
            </w:pPr>
            <w:r>
              <w:rPr>
                <w:rFonts w:hint="eastAsia" w:ascii="仿宋" w:hAnsi="仿宋" w:eastAsia="仿宋" w:cs="宋体"/>
                <w:b/>
                <w:bCs/>
                <w:color w:val="000000"/>
                <w:kern w:val="0"/>
                <w:sz w:val="21"/>
                <w:szCs w:val="21"/>
              </w:rPr>
              <w:t>设备名称</w:t>
            </w:r>
          </w:p>
        </w:tc>
        <w:tc>
          <w:tcPr>
            <w:tcW w:w="28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b/>
                <w:bCs/>
                <w:color w:val="000000"/>
                <w:sz w:val="21"/>
                <w:szCs w:val="21"/>
              </w:rPr>
            </w:pPr>
            <w:r>
              <w:rPr>
                <w:rFonts w:hint="eastAsia" w:ascii="仿宋" w:hAnsi="仿宋" w:eastAsia="仿宋" w:cs="宋体"/>
                <w:b/>
                <w:bCs/>
                <w:color w:val="000000"/>
                <w:kern w:val="0"/>
                <w:sz w:val="21"/>
                <w:szCs w:val="21"/>
              </w:rPr>
              <w:t>型号规格</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b/>
                <w:bCs/>
                <w:color w:val="000000"/>
                <w:sz w:val="21"/>
                <w:szCs w:val="21"/>
              </w:rPr>
            </w:pPr>
            <w:r>
              <w:rPr>
                <w:rFonts w:hint="eastAsia" w:ascii="仿宋" w:hAnsi="仿宋" w:eastAsia="仿宋" w:cs="宋体"/>
                <w:b/>
                <w:bCs/>
                <w:color w:val="000000"/>
                <w:kern w:val="0"/>
                <w:sz w:val="21"/>
                <w:szCs w:val="21"/>
              </w:rPr>
              <w:t>单位</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b/>
                <w:bCs/>
                <w:color w:val="000000"/>
                <w:sz w:val="21"/>
                <w:szCs w:val="21"/>
              </w:rPr>
            </w:pPr>
            <w:r>
              <w:rPr>
                <w:rFonts w:hint="eastAsia" w:ascii="仿宋" w:hAnsi="仿宋" w:eastAsia="仿宋" w:cs="宋体"/>
                <w:b/>
                <w:bCs/>
                <w:color w:val="000000"/>
                <w:kern w:val="0"/>
                <w:sz w:val="21"/>
                <w:szCs w:val="21"/>
              </w:rPr>
              <w:t>数量</w:t>
            </w:r>
          </w:p>
        </w:tc>
        <w:tc>
          <w:tcPr>
            <w:tcW w:w="1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b/>
                <w:bCs/>
                <w:color w:val="000000"/>
                <w:sz w:val="21"/>
                <w:szCs w:val="21"/>
              </w:rPr>
            </w:pPr>
            <w:r>
              <w:rPr>
                <w:rFonts w:hint="eastAsia" w:ascii="仿宋" w:hAnsi="仿宋" w:eastAsia="仿宋" w:cs="宋体"/>
                <w:b/>
                <w:bCs/>
                <w:color w:val="000000"/>
                <w:sz w:val="21"/>
                <w:szCs w:val="21"/>
              </w:rPr>
              <w:t>单价</w:t>
            </w:r>
            <w:r>
              <w:rPr>
                <w:rFonts w:ascii="仿宋" w:hAnsi="仿宋" w:eastAsia="仿宋" w:cs="宋体"/>
                <w:b/>
                <w:bCs/>
                <w:color w:val="000000"/>
                <w:sz w:val="21"/>
                <w:szCs w:val="21"/>
              </w:rPr>
              <w:t>(</w:t>
            </w:r>
            <w:r>
              <w:rPr>
                <w:rFonts w:hint="eastAsia" w:ascii="仿宋" w:hAnsi="仿宋" w:eastAsia="仿宋" w:cs="宋体"/>
                <w:b/>
                <w:bCs/>
                <w:color w:val="000000"/>
                <w:sz w:val="21"/>
                <w:szCs w:val="21"/>
              </w:rPr>
              <w:t>元</w:t>
            </w:r>
            <w:r>
              <w:rPr>
                <w:rFonts w:ascii="仿宋" w:hAnsi="仿宋" w:eastAsia="仿宋" w:cs="宋体"/>
                <w:b/>
                <w:bCs/>
                <w:color w:val="000000"/>
                <w:sz w:val="21"/>
                <w:szCs w:val="21"/>
              </w:rPr>
              <w:t>)</w:t>
            </w:r>
          </w:p>
        </w:tc>
      </w:tr>
      <w:tr>
        <w:trPr>
          <w:trHeight w:val="358" w:hRule="atLeast"/>
        </w:trPr>
        <w:tc>
          <w:tcPr>
            <w:tcW w:w="77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w:t>
            </w:r>
          </w:p>
        </w:tc>
        <w:tc>
          <w:tcPr>
            <w:tcW w:w="2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教师演示台</w:t>
            </w:r>
          </w:p>
        </w:tc>
        <w:tc>
          <w:tcPr>
            <w:tcW w:w="28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定制</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w:t>
            </w:r>
          </w:p>
        </w:tc>
        <w:tc>
          <w:tcPr>
            <w:tcW w:w="1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5000</w:t>
            </w:r>
          </w:p>
        </w:tc>
      </w:tr>
      <w:tr>
        <w:trPr>
          <w:trHeight w:val="358" w:hRule="atLeast"/>
        </w:trPr>
        <w:tc>
          <w:tcPr>
            <w:tcW w:w="77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2</w:t>
            </w:r>
          </w:p>
        </w:tc>
        <w:tc>
          <w:tcPr>
            <w:tcW w:w="2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实验操作台</w:t>
            </w:r>
          </w:p>
        </w:tc>
        <w:tc>
          <w:tcPr>
            <w:tcW w:w="2824"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定制</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12</w:t>
            </w:r>
          </w:p>
        </w:tc>
        <w:tc>
          <w:tcPr>
            <w:tcW w:w="1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3500</w:t>
            </w:r>
          </w:p>
        </w:tc>
      </w:tr>
      <w:tr>
        <w:trPr>
          <w:trHeight w:val="358" w:hRule="atLeast"/>
        </w:trPr>
        <w:tc>
          <w:tcPr>
            <w:tcW w:w="77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3</w:t>
            </w:r>
          </w:p>
        </w:tc>
        <w:tc>
          <w:tcPr>
            <w:tcW w:w="2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化学药品柜</w:t>
            </w:r>
          </w:p>
        </w:tc>
        <w:tc>
          <w:tcPr>
            <w:tcW w:w="2824"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1100*550*2200</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10</w:t>
            </w:r>
          </w:p>
        </w:tc>
        <w:tc>
          <w:tcPr>
            <w:tcW w:w="1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2800</w:t>
            </w:r>
          </w:p>
        </w:tc>
      </w:tr>
      <w:tr>
        <w:trPr>
          <w:trHeight w:val="358" w:hRule="atLeast"/>
        </w:trPr>
        <w:tc>
          <w:tcPr>
            <w:tcW w:w="77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4</w:t>
            </w:r>
          </w:p>
        </w:tc>
        <w:tc>
          <w:tcPr>
            <w:tcW w:w="2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毒品柜</w:t>
            </w:r>
          </w:p>
        </w:tc>
        <w:tc>
          <w:tcPr>
            <w:tcW w:w="2824"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900*400*1850</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组</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w:t>
            </w:r>
          </w:p>
        </w:tc>
        <w:tc>
          <w:tcPr>
            <w:tcW w:w="1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4000</w:t>
            </w:r>
          </w:p>
        </w:tc>
      </w:tr>
      <w:tr>
        <w:trPr>
          <w:trHeight w:val="358" w:hRule="atLeast"/>
        </w:trPr>
        <w:tc>
          <w:tcPr>
            <w:tcW w:w="77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5</w:t>
            </w:r>
          </w:p>
        </w:tc>
        <w:tc>
          <w:tcPr>
            <w:tcW w:w="2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PH</w:t>
            </w:r>
            <w:r>
              <w:rPr>
                <w:rFonts w:hint="eastAsia" w:ascii="仿宋" w:hAnsi="仿宋" w:eastAsia="仿宋" w:cs="宋体"/>
                <w:color w:val="000000"/>
                <w:kern w:val="0"/>
                <w:sz w:val="21"/>
                <w:szCs w:val="21"/>
              </w:rPr>
              <w:t>酸度计</w:t>
            </w:r>
          </w:p>
        </w:tc>
        <w:tc>
          <w:tcPr>
            <w:tcW w:w="28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PHS</w:t>
            </w:r>
            <w:r>
              <w:rPr>
                <w:rFonts w:hint="eastAsia" w:ascii="仿宋" w:hAnsi="仿宋" w:eastAsia="仿宋" w:cs="宋体"/>
                <w:color w:val="000000"/>
                <w:kern w:val="0"/>
                <w:sz w:val="21"/>
                <w:szCs w:val="21"/>
              </w:rPr>
              <w:t>－</w:t>
            </w:r>
            <w:r>
              <w:rPr>
                <w:rFonts w:ascii="仿宋" w:hAnsi="仿宋" w:eastAsia="仿宋" w:cs="宋体"/>
                <w:color w:val="000000"/>
                <w:kern w:val="0"/>
                <w:sz w:val="21"/>
                <w:szCs w:val="21"/>
              </w:rPr>
              <w:t>25</w:t>
            </w:r>
            <w:r>
              <w:rPr>
                <w:rFonts w:hint="eastAsia" w:ascii="仿宋" w:hAnsi="仿宋" w:eastAsia="仿宋" w:cs="宋体"/>
                <w:color w:val="000000"/>
                <w:kern w:val="0"/>
                <w:sz w:val="21"/>
                <w:szCs w:val="21"/>
              </w:rPr>
              <w:t>（</w:t>
            </w:r>
            <w:r>
              <w:rPr>
                <w:rFonts w:ascii="仿宋" w:hAnsi="仿宋" w:eastAsia="仿宋" w:cs="宋体"/>
                <w:color w:val="000000"/>
                <w:kern w:val="0"/>
                <w:sz w:val="21"/>
                <w:szCs w:val="21"/>
              </w:rPr>
              <w:t>430.00</w:t>
            </w:r>
            <w:r>
              <w:rPr>
                <w:rFonts w:hint="eastAsia" w:ascii="仿宋" w:hAnsi="仿宋" w:eastAsia="仿宋" w:cs="宋体"/>
                <w:color w:val="000000"/>
                <w:kern w:val="0"/>
                <w:sz w:val="21"/>
                <w:szCs w:val="21"/>
              </w:rPr>
              <w:t>×</w:t>
            </w:r>
            <w:r>
              <w:rPr>
                <w:rFonts w:ascii="仿宋" w:hAnsi="仿宋" w:eastAsia="仿宋" w:cs="宋体"/>
                <w:color w:val="000000"/>
                <w:kern w:val="0"/>
                <w:sz w:val="21"/>
                <w:szCs w:val="21"/>
              </w:rPr>
              <w:t>10</w:t>
            </w:r>
            <w:r>
              <w:rPr>
                <w:rFonts w:hint="eastAsia" w:ascii="仿宋" w:hAnsi="仿宋" w:eastAsia="仿宋" w:cs="宋体"/>
                <w:color w:val="000000"/>
                <w:kern w:val="0"/>
                <w:sz w:val="21"/>
                <w:szCs w:val="21"/>
              </w:rPr>
              <w:t>）</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个</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12</w:t>
            </w:r>
          </w:p>
        </w:tc>
        <w:tc>
          <w:tcPr>
            <w:tcW w:w="1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1500</w:t>
            </w:r>
          </w:p>
        </w:tc>
      </w:tr>
      <w:tr>
        <w:trPr>
          <w:trHeight w:val="358" w:hRule="atLeast"/>
        </w:trPr>
        <w:tc>
          <w:tcPr>
            <w:tcW w:w="77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6</w:t>
            </w:r>
          </w:p>
        </w:tc>
        <w:tc>
          <w:tcPr>
            <w:tcW w:w="2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电子分析天平</w:t>
            </w:r>
          </w:p>
        </w:tc>
        <w:tc>
          <w:tcPr>
            <w:tcW w:w="2824"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rPr>
                <w:rFonts w:ascii="仿宋" w:hAnsi="仿宋" w:eastAsia="仿宋" w:cs="宋体"/>
                <w:color w:val="000000"/>
                <w:sz w:val="21"/>
                <w:szCs w:val="21"/>
              </w:rPr>
            </w:pP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6</w:t>
            </w:r>
          </w:p>
        </w:tc>
        <w:tc>
          <w:tcPr>
            <w:tcW w:w="1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7800</w:t>
            </w:r>
          </w:p>
        </w:tc>
      </w:tr>
      <w:tr>
        <w:trPr>
          <w:trHeight w:val="358" w:hRule="atLeast"/>
        </w:trPr>
        <w:tc>
          <w:tcPr>
            <w:tcW w:w="77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7</w:t>
            </w:r>
          </w:p>
        </w:tc>
        <w:tc>
          <w:tcPr>
            <w:tcW w:w="2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托盘天平</w:t>
            </w:r>
          </w:p>
        </w:tc>
        <w:tc>
          <w:tcPr>
            <w:tcW w:w="2824"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rPr>
                <w:rFonts w:ascii="仿宋" w:hAnsi="仿宋" w:eastAsia="仿宋" w:cs="宋体"/>
                <w:color w:val="000000"/>
                <w:sz w:val="21"/>
                <w:szCs w:val="21"/>
              </w:rPr>
            </w:pP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60</w:t>
            </w:r>
          </w:p>
        </w:tc>
        <w:tc>
          <w:tcPr>
            <w:tcW w:w="1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250</w:t>
            </w:r>
          </w:p>
        </w:tc>
      </w:tr>
      <w:tr>
        <w:trPr>
          <w:trHeight w:val="358" w:hRule="atLeast"/>
        </w:trPr>
        <w:tc>
          <w:tcPr>
            <w:tcW w:w="77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8</w:t>
            </w:r>
          </w:p>
        </w:tc>
        <w:tc>
          <w:tcPr>
            <w:tcW w:w="2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玻璃器材</w:t>
            </w:r>
          </w:p>
        </w:tc>
        <w:tc>
          <w:tcPr>
            <w:tcW w:w="2824"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rPr>
                <w:rFonts w:ascii="仿宋" w:hAnsi="仿宋" w:eastAsia="仿宋" w:cs="宋体"/>
                <w:color w:val="000000"/>
                <w:sz w:val="21"/>
                <w:szCs w:val="21"/>
              </w:rPr>
            </w:pP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批</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w:t>
            </w:r>
          </w:p>
        </w:tc>
        <w:tc>
          <w:tcPr>
            <w:tcW w:w="1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27000</w:t>
            </w:r>
          </w:p>
        </w:tc>
      </w:tr>
      <w:tr>
        <w:trPr>
          <w:trHeight w:val="358" w:hRule="atLeast"/>
        </w:trPr>
        <w:tc>
          <w:tcPr>
            <w:tcW w:w="77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9</w:t>
            </w:r>
          </w:p>
        </w:tc>
        <w:tc>
          <w:tcPr>
            <w:tcW w:w="2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试管架</w:t>
            </w:r>
          </w:p>
        </w:tc>
        <w:tc>
          <w:tcPr>
            <w:tcW w:w="2824"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rPr>
                <w:rFonts w:ascii="仿宋" w:hAnsi="仿宋" w:eastAsia="仿宋" w:cs="宋体"/>
                <w:color w:val="000000"/>
                <w:sz w:val="21"/>
                <w:szCs w:val="21"/>
              </w:rPr>
            </w:pP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付</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12</w:t>
            </w:r>
          </w:p>
        </w:tc>
        <w:tc>
          <w:tcPr>
            <w:tcW w:w="1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280</w:t>
            </w:r>
          </w:p>
        </w:tc>
      </w:tr>
      <w:tr>
        <w:trPr>
          <w:trHeight w:val="358" w:hRule="atLeast"/>
        </w:trPr>
        <w:tc>
          <w:tcPr>
            <w:tcW w:w="77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10</w:t>
            </w:r>
          </w:p>
        </w:tc>
        <w:tc>
          <w:tcPr>
            <w:tcW w:w="2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真空抽滤泵</w:t>
            </w:r>
          </w:p>
        </w:tc>
        <w:tc>
          <w:tcPr>
            <w:tcW w:w="2824"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rPr>
                <w:rFonts w:ascii="仿宋" w:hAnsi="仿宋" w:eastAsia="仿宋" w:cs="宋体"/>
                <w:color w:val="000000"/>
                <w:sz w:val="21"/>
                <w:szCs w:val="21"/>
              </w:rPr>
            </w:pP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6</w:t>
            </w:r>
          </w:p>
        </w:tc>
        <w:tc>
          <w:tcPr>
            <w:tcW w:w="1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1500</w:t>
            </w:r>
          </w:p>
        </w:tc>
      </w:tr>
      <w:tr>
        <w:trPr>
          <w:trHeight w:val="358" w:hRule="atLeast"/>
        </w:trPr>
        <w:tc>
          <w:tcPr>
            <w:tcW w:w="77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11</w:t>
            </w:r>
          </w:p>
        </w:tc>
        <w:tc>
          <w:tcPr>
            <w:tcW w:w="2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铁架台</w:t>
            </w:r>
          </w:p>
        </w:tc>
        <w:tc>
          <w:tcPr>
            <w:tcW w:w="2824"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rPr>
                <w:rFonts w:ascii="仿宋" w:hAnsi="仿宋" w:eastAsia="仿宋" w:cs="宋体"/>
                <w:color w:val="000000"/>
                <w:sz w:val="21"/>
                <w:szCs w:val="21"/>
              </w:rPr>
            </w:pP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个</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20</w:t>
            </w:r>
          </w:p>
        </w:tc>
        <w:tc>
          <w:tcPr>
            <w:tcW w:w="1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20</w:t>
            </w:r>
          </w:p>
        </w:tc>
      </w:tr>
      <w:tr>
        <w:trPr>
          <w:trHeight w:val="425" w:hRule="atLeast"/>
        </w:trPr>
        <w:tc>
          <w:tcPr>
            <w:tcW w:w="77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12</w:t>
            </w:r>
          </w:p>
        </w:tc>
        <w:tc>
          <w:tcPr>
            <w:tcW w:w="2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监控设备</w:t>
            </w:r>
          </w:p>
        </w:tc>
        <w:tc>
          <w:tcPr>
            <w:tcW w:w="28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海康威视</w:t>
            </w:r>
            <w:r>
              <w:rPr>
                <w:rFonts w:ascii="仿宋" w:hAnsi="仿宋" w:eastAsia="仿宋" w:cs="宋体"/>
                <w:color w:val="000000"/>
                <w:kern w:val="0"/>
                <w:sz w:val="21"/>
                <w:szCs w:val="21"/>
              </w:rPr>
              <w:t xml:space="preserve"> DS-2CD3T20D-I3</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w:t>
            </w:r>
          </w:p>
        </w:tc>
        <w:tc>
          <w:tcPr>
            <w:tcW w:w="1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14000</w:t>
            </w:r>
          </w:p>
        </w:tc>
      </w:tr>
    </w:tbl>
    <w:p>
      <w:pPr>
        <w:rPr>
          <w:rFonts w:ascii="仿宋_GB2312" w:hAnsi="仿宋_GB2312" w:eastAsia="仿宋_GB2312" w:cs="仿宋_GB2312"/>
          <w:color w:val="000000"/>
          <w:sz w:val="24"/>
        </w:rPr>
      </w:pPr>
    </w:p>
    <w:tbl>
      <w:tblPr>
        <w:tblStyle w:val="3"/>
        <w:tblW w:w="8960" w:type="dxa"/>
        <w:tblInd w:w="2" w:type="dxa"/>
        <w:tblLayout w:type="fixed"/>
        <w:tblCellMar>
          <w:top w:w="15" w:type="dxa"/>
          <w:left w:w="15" w:type="dxa"/>
          <w:bottom w:w="15" w:type="dxa"/>
          <w:right w:w="15" w:type="dxa"/>
        </w:tblCellMar>
      </w:tblPr>
      <w:tblGrid>
        <w:gridCol w:w="790"/>
        <w:gridCol w:w="2137"/>
        <w:gridCol w:w="2806"/>
        <w:gridCol w:w="1087"/>
        <w:gridCol w:w="1068"/>
        <w:gridCol w:w="1072"/>
      </w:tblGrid>
      <w:tr>
        <w:trPr>
          <w:trHeight w:val="90" w:hRule="atLeast"/>
        </w:trPr>
        <w:tc>
          <w:tcPr>
            <w:tcW w:w="8960" w:type="dxa"/>
            <w:gridSpan w:val="6"/>
            <w:tcBorders>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ascii="仿宋" w:hAnsi="仿宋" w:eastAsia="仿宋" w:cs="仿宋"/>
                <w:b/>
                <w:color w:val="000000"/>
                <w:sz w:val="21"/>
                <w:szCs w:val="21"/>
                <w:u w:val="single"/>
              </w:rPr>
            </w:pPr>
            <w:r>
              <w:rPr>
                <w:rFonts w:ascii="仿宋" w:hAnsi="仿宋" w:eastAsia="仿宋" w:cs="黑体"/>
                <w:b/>
                <w:color w:val="000000"/>
                <w:kern w:val="0"/>
                <w:sz w:val="21"/>
                <w:szCs w:val="21"/>
              </w:rPr>
              <w:t>2.</w:t>
            </w:r>
            <w:r>
              <w:rPr>
                <w:rFonts w:hint="eastAsia" w:ascii="仿宋" w:hAnsi="仿宋" w:eastAsia="仿宋" w:cs="黑体"/>
                <w:b/>
                <w:color w:val="000000"/>
                <w:kern w:val="0"/>
                <w:sz w:val="21"/>
                <w:szCs w:val="21"/>
              </w:rPr>
              <w:t>一心堂学生实习药房设备清单</w:t>
            </w:r>
          </w:p>
        </w:tc>
      </w:tr>
      <w:tr>
        <w:trPr>
          <w:trHeight w:val="9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b/>
                <w:bCs/>
                <w:color w:val="000000"/>
                <w:sz w:val="21"/>
                <w:szCs w:val="21"/>
              </w:rPr>
            </w:pPr>
            <w:r>
              <w:rPr>
                <w:rFonts w:hint="eastAsia" w:ascii="仿宋" w:hAnsi="仿宋" w:eastAsia="仿宋" w:cs="宋体"/>
                <w:b/>
                <w:bCs/>
                <w:color w:val="000000"/>
                <w:kern w:val="0"/>
                <w:sz w:val="21"/>
                <w:szCs w:val="21"/>
              </w:rPr>
              <w:t>序号</w:t>
            </w:r>
          </w:p>
        </w:tc>
        <w:tc>
          <w:tcPr>
            <w:tcW w:w="2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b/>
                <w:bCs/>
                <w:color w:val="000000"/>
                <w:sz w:val="21"/>
                <w:szCs w:val="21"/>
              </w:rPr>
            </w:pPr>
            <w:r>
              <w:rPr>
                <w:rFonts w:hint="eastAsia" w:ascii="仿宋" w:hAnsi="仿宋" w:eastAsia="仿宋" w:cs="宋体"/>
                <w:b/>
                <w:bCs/>
                <w:color w:val="000000"/>
                <w:kern w:val="0"/>
                <w:sz w:val="21"/>
                <w:szCs w:val="21"/>
              </w:rPr>
              <w:t>设备名称</w:t>
            </w:r>
          </w:p>
        </w:tc>
        <w:tc>
          <w:tcPr>
            <w:tcW w:w="2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b/>
                <w:bCs/>
                <w:color w:val="000000"/>
                <w:sz w:val="21"/>
                <w:szCs w:val="21"/>
              </w:rPr>
            </w:pPr>
            <w:r>
              <w:rPr>
                <w:rFonts w:hint="eastAsia" w:ascii="仿宋" w:hAnsi="仿宋" w:eastAsia="仿宋" w:cs="宋体"/>
                <w:b/>
                <w:bCs/>
                <w:color w:val="000000"/>
                <w:kern w:val="0"/>
                <w:sz w:val="21"/>
                <w:szCs w:val="21"/>
              </w:rPr>
              <w:t>型号规格</w:t>
            </w: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b/>
                <w:bCs/>
                <w:color w:val="000000"/>
                <w:sz w:val="21"/>
                <w:szCs w:val="21"/>
              </w:rPr>
            </w:pPr>
            <w:r>
              <w:rPr>
                <w:rFonts w:hint="eastAsia" w:ascii="仿宋" w:hAnsi="仿宋" w:eastAsia="仿宋" w:cs="宋体"/>
                <w:b/>
                <w:bCs/>
                <w:color w:val="000000"/>
                <w:kern w:val="0"/>
                <w:sz w:val="21"/>
                <w:szCs w:val="21"/>
              </w:rPr>
              <w:t>单位</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b/>
                <w:bCs/>
                <w:color w:val="000000"/>
                <w:sz w:val="21"/>
                <w:szCs w:val="21"/>
              </w:rPr>
            </w:pPr>
            <w:r>
              <w:rPr>
                <w:rFonts w:hint="eastAsia" w:ascii="仿宋" w:hAnsi="仿宋" w:eastAsia="仿宋" w:cs="宋体"/>
                <w:b/>
                <w:bCs/>
                <w:color w:val="000000"/>
                <w:kern w:val="0"/>
                <w:sz w:val="21"/>
                <w:szCs w:val="21"/>
              </w:rPr>
              <w:t>数量</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b/>
                <w:bCs/>
                <w:color w:val="000000"/>
                <w:sz w:val="21"/>
                <w:szCs w:val="21"/>
              </w:rPr>
            </w:pPr>
            <w:r>
              <w:rPr>
                <w:rFonts w:hint="eastAsia" w:ascii="仿宋" w:hAnsi="仿宋" w:eastAsia="仿宋" w:cs="宋体"/>
                <w:b/>
                <w:bCs/>
                <w:color w:val="000000"/>
                <w:sz w:val="21"/>
                <w:szCs w:val="21"/>
              </w:rPr>
              <w:t>单价</w:t>
            </w:r>
            <w:r>
              <w:rPr>
                <w:rFonts w:ascii="仿宋" w:hAnsi="仿宋" w:eastAsia="仿宋" w:cs="宋体"/>
                <w:b/>
                <w:bCs/>
                <w:color w:val="000000"/>
                <w:kern w:val="0"/>
                <w:sz w:val="21"/>
                <w:szCs w:val="21"/>
              </w:rPr>
              <w:t>(</w:t>
            </w:r>
            <w:r>
              <w:rPr>
                <w:rFonts w:hint="eastAsia" w:ascii="仿宋" w:hAnsi="仿宋" w:eastAsia="仿宋" w:cs="宋体"/>
                <w:b/>
                <w:bCs/>
                <w:color w:val="000000"/>
                <w:sz w:val="21"/>
                <w:szCs w:val="21"/>
              </w:rPr>
              <w:t>元</w:t>
            </w:r>
            <w:r>
              <w:rPr>
                <w:rFonts w:ascii="仿宋" w:hAnsi="仿宋" w:eastAsia="仿宋" w:cs="宋体"/>
                <w:b/>
                <w:bCs/>
                <w:color w:val="000000"/>
                <w:kern w:val="0"/>
                <w:sz w:val="21"/>
                <w:szCs w:val="21"/>
              </w:rPr>
              <w:t>)</w:t>
            </w:r>
          </w:p>
        </w:tc>
      </w:tr>
      <w:tr>
        <w:trPr>
          <w:trHeight w:val="90" w:hRule="atLeast"/>
        </w:trPr>
        <w:tc>
          <w:tcPr>
            <w:tcW w:w="79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w:t>
            </w:r>
          </w:p>
        </w:tc>
        <w:tc>
          <w:tcPr>
            <w:tcW w:w="2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处方药品柜</w:t>
            </w:r>
          </w:p>
        </w:tc>
        <w:tc>
          <w:tcPr>
            <w:tcW w:w="2806"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仿宋" w:hAnsi="仿宋" w:eastAsia="仿宋" w:cs="宋体"/>
                <w:color w:val="000000"/>
                <w:sz w:val="21"/>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组</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10</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3500</w:t>
            </w:r>
          </w:p>
        </w:tc>
      </w:tr>
      <w:tr>
        <w:trPr>
          <w:trHeight w:val="90" w:hRule="atLeast"/>
        </w:trPr>
        <w:tc>
          <w:tcPr>
            <w:tcW w:w="79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2</w:t>
            </w:r>
          </w:p>
        </w:tc>
        <w:tc>
          <w:tcPr>
            <w:tcW w:w="2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处方药品柜台</w:t>
            </w:r>
          </w:p>
        </w:tc>
        <w:tc>
          <w:tcPr>
            <w:tcW w:w="2806"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仿宋" w:hAnsi="仿宋" w:eastAsia="仿宋" w:cs="宋体"/>
                <w:color w:val="000000"/>
                <w:sz w:val="21"/>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组</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10</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3200</w:t>
            </w:r>
          </w:p>
        </w:tc>
      </w:tr>
      <w:tr>
        <w:trPr>
          <w:trHeight w:val="90" w:hRule="atLeast"/>
        </w:trPr>
        <w:tc>
          <w:tcPr>
            <w:tcW w:w="79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3</w:t>
            </w:r>
          </w:p>
        </w:tc>
        <w:tc>
          <w:tcPr>
            <w:tcW w:w="2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中药材斗谱柜</w:t>
            </w:r>
          </w:p>
        </w:tc>
        <w:tc>
          <w:tcPr>
            <w:tcW w:w="2806"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仿宋" w:hAnsi="仿宋" w:eastAsia="仿宋" w:cs="宋体"/>
                <w:color w:val="000000"/>
                <w:sz w:val="21"/>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组</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3</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4000</w:t>
            </w:r>
          </w:p>
        </w:tc>
      </w:tr>
      <w:tr>
        <w:trPr>
          <w:trHeight w:val="90" w:hRule="atLeast"/>
        </w:trPr>
        <w:tc>
          <w:tcPr>
            <w:tcW w:w="79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4</w:t>
            </w:r>
          </w:p>
        </w:tc>
        <w:tc>
          <w:tcPr>
            <w:tcW w:w="2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阴凉区药品柜</w:t>
            </w:r>
          </w:p>
        </w:tc>
        <w:tc>
          <w:tcPr>
            <w:tcW w:w="2806"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仿宋" w:hAnsi="仿宋" w:eastAsia="仿宋" w:cs="宋体"/>
                <w:color w:val="000000"/>
                <w:sz w:val="21"/>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组</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3</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6500</w:t>
            </w:r>
          </w:p>
        </w:tc>
      </w:tr>
      <w:tr>
        <w:trPr>
          <w:trHeight w:val="90" w:hRule="atLeast"/>
        </w:trPr>
        <w:tc>
          <w:tcPr>
            <w:tcW w:w="79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5</w:t>
            </w:r>
          </w:p>
        </w:tc>
        <w:tc>
          <w:tcPr>
            <w:tcW w:w="2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收银台</w:t>
            </w:r>
          </w:p>
        </w:tc>
        <w:tc>
          <w:tcPr>
            <w:tcW w:w="2806"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仿宋" w:hAnsi="仿宋" w:eastAsia="仿宋" w:cs="宋体"/>
                <w:color w:val="000000"/>
                <w:sz w:val="21"/>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组</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2</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2000</w:t>
            </w:r>
          </w:p>
        </w:tc>
      </w:tr>
      <w:tr>
        <w:trPr>
          <w:trHeight w:val="90" w:hRule="atLeast"/>
        </w:trPr>
        <w:tc>
          <w:tcPr>
            <w:tcW w:w="79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6</w:t>
            </w:r>
          </w:p>
        </w:tc>
        <w:tc>
          <w:tcPr>
            <w:tcW w:w="2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医药</w:t>
            </w:r>
            <w:r>
              <w:rPr>
                <w:rFonts w:ascii="仿宋" w:hAnsi="仿宋" w:eastAsia="仿宋" w:cs="宋体"/>
                <w:color w:val="000000"/>
                <w:kern w:val="0"/>
                <w:sz w:val="21"/>
                <w:szCs w:val="21"/>
              </w:rPr>
              <w:t>POS</w:t>
            </w:r>
            <w:r>
              <w:rPr>
                <w:rFonts w:hint="eastAsia" w:ascii="仿宋" w:hAnsi="仿宋" w:eastAsia="仿宋" w:cs="宋体"/>
                <w:color w:val="000000"/>
                <w:kern w:val="0"/>
                <w:sz w:val="21"/>
                <w:szCs w:val="21"/>
              </w:rPr>
              <w:t>机</w:t>
            </w:r>
          </w:p>
        </w:tc>
        <w:tc>
          <w:tcPr>
            <w:tcW w:w="2806"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仿宋" w:hAnsi="仿宋" w:eastAsia="仿宋" w:cs="宋体"/>
                <w:color w:val="000000"/>
                <w:sz w:val="21"/>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台</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8</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3800</w:t>
            </w:r>
          </w:p>
        </w:tc>
      </w:tr>
      <w:tr>
        <w:trPr>
          <w:trHeight w:val="90" w:hRule="atLeast"/>
        </w:trPr>
        <w:tc>
          <w:tcPr>
            <w:tcW w:w="79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7</w:t>
            </w:r>
          </w:p>
        </w:tc>
        <w:tc>
          <w:tcPr>
            <w:tcW w:w="2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医药零售软件</w:t>
            </w:r>
          </w:p>
        </w:tc>
        <w:tc>
          <w:tcPr>
            <w:tcW w:w="2806"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仿宋" w:hAnsi="仿宋" w:eastAsia="仿宋" w:cs="宋体"/>
                <w:color w:val="000000"/>
                <w:sz w:val="21"/>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套</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7600</w:t>
            </w:r>
          </w:p>
        </w:tc>
      </w:tr>
      <w:tr>
        <w:trPr>
          <w:trHeight w:val="90" w:hRule="atLeast"/>
        </w:trPr>
        <w:tc>
          <w:tcPr>
            <w:tcW w:w="79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8</w:t>
            </w:r>
          </w:p>
        </w:tc>
        <w:tc>
          <w:tcPr>
            <w:tcW w:w="2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中药称量工具</w:t>
            </w:r>
          </w:p>
        </w:tc>
        <w:tc>
          <w:tcPr>
            <w:tcW w:w="2806"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仿宋" w:hAnsi="仿宋" w:eastAsia="仿宋" w:cs="宋体"/>
                <w:color w:val="000000"/>
                <w:sz w:val="21"/>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套</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3600</w:t>
            </w:r>
          </w:p>
        </w:tc>
      </w:tr>
      <w:tr>
        <w:trPr>
          <w:trHeight w:val="90" w:hRule="atLeast"/>
        </w:trPr>
        <w:tc>
          <w:tcPr>
            <w:tcW w:w="79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9</w:t>
            </w:r>
          </w:p>
        </w:tc>
        <w:tc>
          <w:tcPr>
            <w:tcW w:w="2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GSP</w:t>
            </w:r>
            <w:r>
              <w:rPr>
                <w:rFonts w:hint="eastAsia" w:ascii="仿宋" w:hAnsi="仿宋" w:eastAsia="仿宋" w:cs="宋体"/>
                <w:color w:val="000000"/>
                <w:kern w:val="0"/>
                <w:sz w:val="21"/>
                <w:szCs w:val="21"/>
              </w:rPr>
              <w:t>规范建设</w:t>
            </w:r>
          </w:p>
        </w:tc>
        <w:tc>
          <w:tcPr>
            <w:tcW w:w="2806"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仿宋" w:hAnsi="仿宋" w:eastAsia="仿宋" w:cs="宋体"/>
                <w:color w:val="000000"/>
                <w:sz w:val="21"/>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套</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1500</w:t>
            </w:r>
          </w:p>
        </w:tc>
      </w:tr>
      <w:tr>
        <w:trPr>
          <w:trHeight w:val="90" w:hRule="atLeast"/>
        </w:trPr>
        <w:tc>
          <w:tcPr>
            <w:tcW w:w="79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10</w:t>
            </w:r>
          </w:p>
        </w:tc>
        <w:tc>
          <w:tcPr>
            <w:tcW w:w="2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各种标牌</w:t>
            </w:r>
          </w:p>
        </w:tc>
        <w:tc>
          <w:tcPr>
            <w:tcW w:w="2806"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仿宋" w:hAnsi="仿宋" w:eastAsia="仿宋" w:cs="宋体"/>
                <w:color w:val="000000"/>
                <w:sz w:val="21"/>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套</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500</w:t>
            </w:r>
          </w:p>
        </w:tc>
      </w:tr>
      <w:tr>
        <w:trPr>
          <w:trHeight w:val="90" w:hRule="atLeast"/>
        </w:trPr>
        <w:tc>
          <w:tcPr>
            <w:tcW w:w="79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11</w:t>
            </w:r>
          </w:p>
        </w:tc>
        <w:tc>
          <w:tcPr>
            <w:tcW w:w="2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中药材</w:t>
            </w:r>
          </w:p>
        </w:tc>
        <w:tc>
          <w:tcPr>
            <w:tcW w:w="2806"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仿宋" w:hAnsi="仿宋" w:eastAsia="仿宋" w:cs="宋体"/>
                <w:color w:val="000000"/>
                <w:sz w:val="21"/>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批</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22000</w:t>
            </w:r>
          </w:p>
        </w:tc>
      </w:tr>
      <w:tr>
        <w:trPr>
          <w:trHeight w:val="90" w:hRule="atLeast"/>
        </w:trPr>
        <w:tc>
          <w:tcPr>
            <w:tcW w:w="79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12</w:t>
            </w:r>
          </w:p>
        </w:tc>
        <w:tc>
          <w:tcPr>
            <w:tcW w:w="2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西药盒</w:t>
            </w:r>
          </w:p>
        </w:tc>
        <w:tc>
          <w:tcPr>
            <w:tcW w:w="2806"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仿宋" w:hAnsi="仿宋" w:eastAsia="仿宋" w:cs="宋体"/>
                <w:color w:val="000000"/>
                <w:sz w:val="21"/>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批</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5000</w:t>
            </w:r>
          </w:p>
        </w:tc>
      </w:tr>
      <w:tr>
        <w:trPr>
          <w:trHeight w:val="90" w:hRule="atLeast"/>
        </w:trPr>
        <w:tc>
          <w:tcPr>
            <w:tcW w:w="79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13</w:t>
            </w:r>
          </w:p>
        </w:tc>
        <w:tc>
          <w:tcPr>
            <w:tcW w:w="2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空调</w:t>
            </w:r>
          </w:p>
        </w:tc>
        <w:tc>
          <w:tcPr>
            <w:tcW w:w="2806"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柜式</w:t>
            </w: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台</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5600</w:t>
            </w:r>
          </w:p>
        </w:tc>
      </w:tr>
      <w:tr>
        <w:trPr>
          <w:trHeight w:val="9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14</w:t>
            </w:r>
          </w:p>
        </w:tc>
        <w:tc>
          <w:tcPr>
            <w:tcW w:w="2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空调</w:t>
            </w:r>
          </w:p>
        </w:tc>
        <w:tc>
          <w:tcPr>
            <w:tcW w:w="2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挂式</w:t>
            </w: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台</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3000</w:t>
            </w:r>
          </w:p>
        </w:tc>
      </w:tr>
      <w:tr>
        <w:trPr>
          <w:trHeight w:val="9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15</w:t>
            </w:r>
          </w:p>
        </w:tc>
        <w:tc>
          <w:tcPr>
            <w:tcW w:w="2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电脑</w:t>
            </w:r>
          </w:p>
        </w:tc>
        <w:tc>
          <w:tcPr>
            <w:tcW w:w="2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仿宋" w:hAnsi="仿宋" w:eastAsia="仿宋" w:cs="宋体"/>
                <w:color w:val="000000"/>
                <w:sz w:val="21"/>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台</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5000</w:t>
            </w:r>
          </w:p>
        </w:tc>
      </w:tr>
      <w:tr>
        <w:trPr>
          <w:trHeight w:val="9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16</w:t>
            </w:r>
          </w:p>
        </w:tc>
        <w:tc>
          <w:tcPr>
            <w:tcW w:w="2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人体体重秤</w:t>
            </w:r>
          </w:p>
        </w:tc>
        <w:tc>
          <w:tcPr>
            <w:tcW w:w="2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仿宋" w:hAnsi="仿宋" w:eastAsia="仿宋" w:cs="宋体"/>
                <w:color w:val="000000"/>
                <w:sz w:val="21"/>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台</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820</w:t>
            </w:r>
          </w:p>
        </w:tc>
      </w:tr>
      <w:tr>
        <w:trPr>
          <w:trHeight w:val="9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17</w:t>
            </w:r>
          </w:p>
        </w:tc>
        <w:tc>
          <w:tcPr>
            <w:tcW w:w="2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监控设备</w:t>
            </w:r>
          </w:p>
        </w:tc>
        <w:tc>
          <w:tcPr>
            <w:tcW w:w="2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海康威视</w:t>
            </w:r>
            <w:r>
              <w:rPr>
                <w:rFonts w:ascii="仿宋" w:hAnsi="仿宋" w:eastAsia="仿宋" w:cs="宋体"/>
                <w:color w:val="000000"/>
                <w:kern w:val="0"/>
                <w:sz w:val="21"/>
                <w:szCs w:val="21"/>
              </w:rPr>
              <w:t xml:space="preserve"> DS-2CD3T20D-I3</w:t>
            </w: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套</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14000</w:t>
            </w:r>
          </w:p>
        </w:tc>
      </w:tr>
      <w:tr>
        <w:trPr>
          <w:trHeight w:val="9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18</w:t>
            </w:r>
          </w:p>
        </w:tc>
        <w:tc>
          <w:tcPr>
            <w:tcW w:w="2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分析电子天平</w:t>
            </w:r>
          </w:p>
        </w:tc>
        <w:tc>
          <w:tcPr>
            <w:tcW w:w="2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FA2004</w:t>
            </w:r>
            <w:r>
              <w:rPr>
                <w:rFonts w:hint="eastAsia" w:ascii="仿宋" w:hAnsi="仿宋" w:eastAsia="仿宋" w:cs="宋体"/>
                <w:color w:val="000000"/>
                <w:kern w:val="0"/>
                <w:sz w:val="21"/>
                <w:szCs w:val="21"/>
              </w:rPr>
              <w:t>万分之一（</w:t>
            </w:r>
            <w:r>
              <w:rPr>
                <w:rFonts w:ascii="仿宋" w:hAnsi="仿宋" w:eastAsia="仿宋" w:cs="宋体"/>
                <w:color w:val="000000"/>
                <w:kern w:val="0"/>
                <w:sz w:val="21"/>
                <w:szCs w:val="21"/>
              </w:rPr>
              <w:t>200G</w:t>
            </w:r>
            <w:r>
              <w:rPr>
                <w:rFonts w:hint="eastAsia" w:ascii="仿宋" w:hAnsi="仿宋" w:eastAsia="仿宋" w:cs="宋体"/>
                <w:color w:val="000000"/>
                <w:kern w:val="0"/>
                <w:sz w:val="21"/>
                <w:szCs w:val="21"/>
              </w:rPr>
              <w:t>）</w:t>
            </w: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台</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2</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3150</w:t>
            </w:r>
          </w:p>
        </w:tc>
      </w:tr>
      <w:tr>
        <w:trPr>
          <w:trHeight w:val="9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19</w:t>
            </w:r>
          </w:p>
        </w:tc>
        <w:tc>
          <w:tcPr>
            <w:tcW w:w="2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电热恒温干燥箱</w:t>
            </w:r>
          </w:p>
        </w:tc>
        <w:tc>
          <w:tcPr>
            <w:tcW w:w="2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仿宋" w:hAnsi="仿宋" w:eastAsia="仿宋" w:cs="宋体"/>
                <w:color w:val="000000"/>
                <w:sz w:val="21"/>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台</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2100</w:t>
            </w:r>
          </w:p>
        </w:tc>
      </w:tr>
      <w:tr>
        <w:trPr>
          <w:trHeight w:val="9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20</w:t>
            </w:r>
          </w:p>
        </w:tc>
        <w:tc>
          <w:tcPr>
            <w:tcW w:w="2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医药零售软件</w:t>
            </w:r>
          </w:p>
        </w:tc>
        <w:tc>
          <w:tcPr>
            <w:tcW w:w="2806"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仿宋" w:hAnsi="仿宋" w:eastAsia="仿宋" w:cs="宋体"/>
                <w:color w:val="000000"/>
                <w:sz w:val="21"/>
                <w:szCs w:val="21"/>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rPr>
              <w:t>套</w:t>
            </w:r>
          </w:p>
        </w:tc>
        <w:tc>
          <w:tcPr>
            <w:tcW w:w="10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1</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仿宋" w:hAnsi="仿宋" w:eastAsia="仿宋" w:cs="宋体"/>
                <w:color w:val="000000"/>
                <w:sz w:val="21"/>
                <w:szCs w:val="21"/>
              </w:rPr>
            </w:pPr>
            <w:r>
              <w:rPr>
                <w:rFonts w:ascii="仿宋" w:hAnsi="仿宋" w:eastAsia="仿宋" w:cs="宋体"/>
                <w:color w:val="000000"/>
                <w:kern w:val="0"/>
                <w:sz w:val="21"/>
                <w:szCs w:val="21"/>
              </w:rPr>
              <w:t>7600</w:t>
            </w:r>
          </w:p>
        </w:tc>
      </w:tr>
    </w:tbl>
    <w:tbl>
      <w:tblPr>
        <w:tblStyle w:val="3"/>
        <w:tblpPr w:leftFromText="180" w:rightFromText="180" w:vertAnchor="text" w:horzAnchor="page" w:tblpX="1799" w:tblpY="308"/>
        <w:tblOverlap w:val="never"/>
        <w:tblW w:w="8783" w:type="dxa"/>
        <w:tblInd w:w="0" w:type="dxa"/>
        <w:tblLayout w:type="fixed"/>
        <w:tblCellMar>
          <w:top w:w="15" w:type="dxa"/>
          <w:left w:w="15" w:type="dxa"/>
          <w:bottom w:w="15" w:type="dxa"/>
          <w:right w:w="15" w:type="dxa"/>
        </w:tblCellMar>
      </w:tblPr>
      <w:tblGrid>
        <w:gridCol w:w="776"/>
        <w:gridCol w:w="2119"/>
        <w:gridCol w:w="2756"/>
        <w:gridCol w:w="1050"/>
        <w:gridCol w:w="1069"/>
        <w:gridCol w:w="1013"/>
      </w:tblGrid>
      <w:tr>
        <w:trPr>
          <w:trHeight w:val="405" w:hRule="atLeast"/>
        </w:trPr>
        <w:tc>
          <w:tcPr>
            <w:tcW w:w="8783" w:type="dxa"/>
            <w:gridSpan w:val="6"/>
            <w:tcBorders>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b/>
                <w:color w:val="000000"/>
                <w:sz w:val="21"/>
                <w:szCs w:val="21"/>
                <w:u w:val="single"/>
              </w:rPr>
            </w:pPr>
            <w:r>
              <w:rPr>
                <w:rFonts w:hint="eastAsia" w:ascii="仿宋" w:hAnsi="仿宋" w:eastAsia="仿宋" w:cs="仿宋"/>
                <w:b/>
                <w:color w:val="000000"/>
                <w:kern w:val="0"/>
                <w:sz w:val="21"/>
                <w:szCs w:val="21"/>
              </w:rPr>
              <w:t>3.药剂实训室设备清单</w:t>
            </w:r>
          </w:p>
        </w:tc>
      </w:tr>
      <w:tr>
        <w:trPr>
          <w:trHeight w:val="454" w:hRule="atLeast"/>
        </w:trPr>
        <w:tc>
          <w:tcPr>
            <w:tcW w:w="7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序号</w:t>
            </w:r>
          </w:p>
        </w:tc>
        <w:tc>
          <w:tcPr>
            <w:tcW w:w="2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设备名称</w:t>
            </w:r>
          </w:p>
        </w:tc>
        <w:tc>
          <w:tcPr>
            <w:tcW w:w="2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型号规格</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单位</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数量</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单价</w:t>
            </w:r>
            <w:r>
              <w:rPr>
                <w:rFonts w:hint="eastAsia" w:ascii="仿宋" w:hAnsi="仿宋" w:eastAsia="仿宋" w:cs="仿宋"/>
                <w:b/>
                <w:bCs/>
                <w:color w:val="000000"/>
                <w:kern w:val="0"/>
                <w:sz w:val="21"/>
                <w:szCs w:val="21"/>
              </w:rPr>
              <w:t>(</w:t>
            </w:r>
            <w:r>
              <w:rPr>
                <w:rFonts w:hint="eastAsia" w:ascii="仿宋" w:hAnsi="仿宋" w:eastAsia="仿宋" w:cs="仿宋"/>
                <w:b/>
                <w:bCs/>
                <w:color w:val="000000"/>
                <w:sz w:val="21"/>
                <w:szCs w:val="21"/>
              </w:rPr>
              <w:t>元</w:t>
            </w:r>
            <w:r>
              <w:rPr>
                <w:rFonts w:hint="eastAsia" w:ascii="仿宋" w:hAnsi="仿宋" w:eastAsia="仿宋" w:cs="仿宋"/>
                <w:b/>
                <w:bCs/>
                <w:color w:val="000000"/>
                <w:kern w:val="0"/>
                <w:sz w:val="21"/>
                <w:szCs w:val="21"/>
              </w:rPr>
              <w:t>)</w:t>
            </w:r>
          </w:p>
        </w:tc>
      </w:tr>
      <w:tr>
        <w:trPr>
          <w:trHeight w:val="340" w:hRule="exact"/>
        </w:trPr>
        <w:tc>
          <w:tcPr>
            <w:tcW w:w="77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2119"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中国药典</w:t>
            </w:r>
          </w:p>
        </w:tc>
        <w:tc>
          <w:tcPr>
            <w:tcW w:w="2756"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现行版</w:t>
            </w:r>
          </w:p>
        </w:tc>
        <w:tc>
          <w:tcPr>
            <w:tcW w:w="1050"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c>
          <w:tcPr>
            <w:tcW w:w="106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3</w:t>
            </w:r>
          </w:p>
        </w:tc>
        <w:tc>
          <w:tcPr>
            <w:tcW w:w="10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1900</w:t>
            </w:r>
          </w:p>
        </w:tc>
      </w:tr>
      <w:tr>
        <w:trPr>
          <w:trHeight w:val="340" w:hRule="exact"/>
        </w:trPr>
        <w:tc>
          <w:tcPr>
            <w:tcW w:w="77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w:t>
            </w:r>
          </w:p>
        </w:tc>
        <w:tc>
          <w:tcPr>
            <w:tcW w:w="2119"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分析电子天平</w:t>
            </w:r>
          </w:p>
        </w:tc>
        <w:tc>
          <w:tcPr>
            <w:tcW w:w="2756"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FA2004万分之一（200G）</w:t>
            </w:r>
          </w:p>
        </w:tc>
        <w:tc>
          <w:tcPr>
            <w:tcW w:w="1050"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c>
          <w:tcPr>
            <w:tcW w:w="1069"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w:t>
            </w:r>
          </w:p>
        </w:tc>
        <w:tc>
          <w:tcPr>
            <w:tcW w:w="10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3150</w:t>
            </w:r>
          </w:p>
        </w:tc>
      </w:tr>
      <w:tr>
        <w:trPr>
          <w:trHeight w:val="340" w:hRule="exact"/>
        </w:trPr>
        <w:tc>
          <w:tcPr>
            <w:tcW w:w="77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3</w:t>
            </w:r>
          </w:p>
        </w:tc>
        <w:tc>
          <w:tcPr>
            <w:tcW w:w="2119" w:type="dxa"/>
            <w:tcBorders>
              <w:top w:val="single" w:color="000000" w:sz="4" w:space="0"/>
              <w:left w:val="single" w:color="000000" w:sz="4" w:space="0"/>
              <w:bottom w:val="single" w:color="auto"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自动融变时限检查仪</w:t>
            </w:r>
          </w:p>
        </w:tc>
        <w:tc>
          <w:tcPr>
            <w:tcW w:w="2756" w:type="dxa"/>
            <w:tcBorders>
              <w:top w:val="single" w:color="000000" w:sz="4" w:space="0"/>
              <w:left w:val="single" w:color="000000" w:sz="4" w:space="0"/>
              <w:bottom w:val="single" w:color="auto"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RBY-4</w:t>
            </w:r>
          </w:p>
        </w:tc>
        <w:tc>
          <w:tcPr>
            <w:tcW w:w="1050" w:type="dxa"/>
            <w:tcBorders>
              <w:top w:val="single" w:color="000000" w:sz="4" w:space="0"/>
              <w:left w:val="single" w:color="000000" w:sz="4" w:space="0"/>
              <w:bottom w:val="single" w:color="auto"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c>
          <w:tcPr>
            <w:tcW w:w="1069"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12600</w:t>
            </w:r>
          </w:p>
        </w:tc>
      </w:tr>
      <w:tr>
        <w:trPr>
          <w:trHeight w:val="340" w:hRule="exact"/>
        </w:trPr>
        <w:tc>
          <w:tcPr>
            <w:tcW w:w="776" w:type="dxa"/>
            <w:tcBorders>
              <w:top w:val="single" w:color="000000" w:sz="4" w:space="0"/>
              <w:left w:val="single" w:color="000000" w:sz="4" w:space="0"/>
              <w:bottom w:val="single" w:color="000000"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4</w:t>
            </w:r>
          </w:p>
        </w:tc>
        <w:tc>
          <w:tcPr>
            <w:tcW w:w="211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电热恒温干燥箱</w:t>
            </w:r>
          </w:p>
        </w:tc>
        <w:tc>
          <w:tcPr>
            <w:tcW w:w="275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KH-35</w:t>
            </w:r>
          </w:p>
        </w:tc>
        <w:tc>
          <w:tcPr>
            <w:tcW w:w="105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c>
          <w:tcPr>
            <w:tcW w:w="1069" w:type="dxa"/>
            <w:tcBorders>
              <w:top w:val="single" w:color="000000" w:sz="4" w:space="0"/>
              <w:left w:val="single" w:color="auto"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2100</w:t>
            </w:r>
          </w:p>
        </w:tc>
      </w:tr>
      <w:tr>
        <w:trPr>
          <w:trHeight w:val="340" w:hRule="exact"/>
        </w:trPr>
        <w:tc>
          <w:tcPr>
            <w:tcW w:w="77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5</w:t>
            </w:r>
          </w:p>
        </w:tc>
        <w:tc>
          <w:tcPr>
            <w:tcW w:w="2119" w:type="dxa"/>
            <w:tcBorders>
              <w:top w:val="single" w:color="auto"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数显电热恒温水浴锅</w:t>
            </w:r>
          </w:p>
        </w:tc>
        <w:tc>
          <w:tcPr>
            <w:tcW w:w="2756" w:type="dxa"/>
            <w:tcBorders>
              <w:top w:val="single" w:color="auto"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HH-4</w:t>
            </w:r>
          </w:p>
        </w:tc>
        <w:tc>
          <w:tcPr>
            <w:tcW w:w="1050" w:type="dxa"/>
            <w:tcBorders>
              <w:top w:val="single" w:color="auto"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c>
          <w:tcPr>
            <w:tcW w:w="1069"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700</w:t>
            </w:r>
          </w:p>
        </w:tc>
      </w:tr>
      <w:tr>
        <w:trPr>
          <w:trHeight w:val="340" w:hRule="exact"/>
        </w:trPr>
        <w:tc>
          <w:tcPr>
            <w:tcW w:w="77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6</w:t>
            </w:r>
          </w:p>
        </w:tc>
        <w:tc>
          <w:tcPr>
            <w:tcW w:w="211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智能崩解仪</w:t>
            </w:r>
          </w:p>
        </w:tc>
        <w:tc>
          <w:tcPr>
            <w:tcW w:w="275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BJ-2杯（双杯）</w:t>
            </w:r>
          </w:p>
        </w:tc>
        <w:tc>
          <w:tcPr>
            <w:tcW w:w="1050"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c>
          <w:tcPr>
            <w:tcW w:w="1069"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3300</w:t>
            </w:r>
          </w:p>
        </w:tc>
      </w:tr>
      <w:tr>
        <w:trPr>
          <w:trHeight w:val="340" w:hRule="exact"/>
        </w:trPr>
        <w:tc>
          <w:tcPr>
            <w:tcW w:w="77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7</w:t>
            </w:r>
          </w:p>
        </w:tc>
        <w:tc>
          <w:tcPr>
            <w:tcW w:w="211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半自动效囊填充机</w:t>
            </w:r>
          </w:p>
        </w:tc>
        <w:tc>
          <w:tcPr>
            <w:tcW w:w="275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JCT、187粒</w:t>
            </w:r>
          </w:p>
        </w:tc>
        <w:tc>
          <w:tcPr>
            <w:tcW w:w="1050"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c>
          <w:tcPr>
            <w:tcW w:w="1069"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6300</w:t>
            </w:r>
          </w:p>
        </w:tc>
      </w:tr>
      <w:tr>
        <w:trPr>
          <w:trHeight w:val="340" w:hRule="exact"/>
        </w:trPr>
        <w:tc>
          <w:tcPr>
            <w:tcW w:w="77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8</w:t>
            </w:r>
          </w:p>
        </w:tc>
        <w:tc>
          <w:tcPr>
            <w:tcW w:w="211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胶囊填充板</w:t>
            </w:r>
          </w:p>
        </w:tc>
        <w:tc>
          <w:tcPr>
            <w:tcW w:w="275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JNB-100</w:t>
            </w:r>
          </w:p>
        </w:tc>
        <w:tc>
          <w:tcPr>
            <w:tcW w:w="1050"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块</w:t>
            </w:r>
          </w:p>
        </w:tc>
        <w:tc>
          <w:tcPr>
            <w:tcW w:w="1069"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30</w:t>
            </w:r>
          </w:p>
        </w:tc>
        <w:tc>
          <w:tcPr>
            <w:tcW w:w="10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250</w:t>
            </w:r>
          </w:p>
        </w:tc>
      </w:tr>
      <w:tr>
        <w:trPr>
          <w:trHeight w:val="340" w:hRule="exact"/>
        </w:trPr>
        <w:tc>
          <w:tcPr>
            <w:tcW w:w="77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9</w:t>
            </w:r>
          </w:p>
        </w:tc>
        <w:tc>
          <w:tcPr>
            <w:tcW w:w="2119" w:type="dxa"/>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高速湿法混合机</w:t>
            </w:r>
          </w:p>
        </w:tc>
        <w:tc>
          <w:tcPr>
            <w:tcW w:w="2756" w:type="dxa"/>
            <w:tcBorders>
              <w:top w:val="single" w:color="000000" w:sz="4" w:space="0"/>
              <w:left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CH-20</w:t>
            </w:r>
          </w:p>
        </w:tc>
        <w:tc>
          <w:tcPr>
            <w:tcW w:w="1050"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c>
          <w:tcPr>
            <w:tcW w:w="1069"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9500</w:t>
            </w:r>
          </w:p>
        </w:tc>
      </w:tr>
      <w:tr>
        <w:trPr>
          <w:trHeight w:val="340" w:hRule="exact"/>
        </w:trPr>
        <w:tc>
          <w:tcPr>
            <w:tcW w:w="77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10</w:t>
            </w:r>
          </w:p>
        </w:tc>
        <w:tc>
          <w:tcPr>
            <w:tcW w:w="2119" w:type="dxa"/>
            <w:tcBorders>
              <w:top w:val="single" w:color="000000" w:sz="4" w:space="0"/>
              <w:left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制粒机</w:t>
            </w:r>
          </w:p>
        </w:tc>
        <w:tc>
          <w:tcPr>
            <w:tcW w:w="275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YK-60</w:t>
            </w:r>
          </w:p>
        </w:tc>
        <w:tc>
          <w:tcPr>
            <w:tcW w:w="1050"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c>
          <w:tcPr>
            <w:tcW w:w="1069"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6800</w:t>
            </w:r>
          </w:p>
        </w:tc>
      </w:tr>
      <w:tr>
        <w:trPr>
          <w:trHeight w:val="340" w:hRule="exact"/>
        </w:trPr>
        <w:tc>
          <w:tcPr>
            <w:tcW w:w="776"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11</w:t>
            </w:r>
          </w:p>
        </w:tc>
        <w:tc>
          <w:tcPr>
            <w:tcW w:w="211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电动单冲压片机</w:t>
            </w:r>
          </w:p>
        </w:tc>
        <w:tc>
          <w:tcPr>
            <w:tcW w:w="2756" w:type="dxa"/>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TDP-1.5</w:t>
            </w:r>
          </w:p>
        </w:tc>
        <w:tc>
          <w:tcPr>
            <w:tcW w:w="1050"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c>
          <w:tcPr>
            <w:tcW w:w="1069"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w:t>
            </w:r>
          </w:p>
        </w:tc>
        <w:tc>
          <w:tcPr>
            <w:tcW w:w="10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10000</w:t>
            </w:r>
          </w:p>
        </w:tc>
      </w:tr>
      <w:tr>
        <w:trPr>
          <w:trHeight w:val="340" w:hRule="exact"/>
        </w:trPr>
        <w:tc>
          <w:tcPr>
            <w:tcW w:w="776" w:type="dxa"/>
            <w:tcBorders>
              <w:top w:val="single" w:color="000000" w:sz="4" w:space="0"/>
              <w:left w:val="single" w:color="000000" w:sz="4" w:space="0"/>
              <w:bottom w:val="single" w:color="auto"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12</w:t>
            </w:r>
          </w:p>
        </w:tc>
        <w:tc>
          <w:tcPr>
            <w:tcW w:w="2119" w:type="dxa"/>
            <w:tcBorders>
              <w:bottom w:val="single" w:color="auto"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旋转式压片机</w:t>
            </w:r>
          </w:p>
        </w:tc>
        <w:tc>
          <w:tcPr>
            <w:tcW w:w="2756" w:type="dxa"/>
            <w:tcBorders>
              <w:top w:val="single" w:color="000000" w:sz="4" w:space="0"/>
              <w:left w:val="single" w:color="000000" w:sz="4" w:space="0"/>
              <w:bottom w:val="single" w:color="auto"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ZP-9</w:t>
            </w:r>
          </w:p>
        </w:tc>
        <w:tc>
          <w:tcPr>
            <w:tcW w:w="1050" w:type="dxa"/>
            <w:tcBorders>
              <w:top w:val="single" w:color="000000" w:sz="4" w:space="0"/>
              <w:left w:val="single" w:color="000000" w:sz="4" w:space="0"/>
              <w:bottom w:val="single" w:color="auto"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c>
          <w:tcPr>
            <w:tcW w:w="1069"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28000</w:t>
            </w:r>
          </w:p>
        </w:tc>
      </w:tr>
      <w:tr>
        <w:trPr>
          <w:trHeight w:val="340" w:hRule="exact"/>
        </w:trPr>
        <w:tc>
          <w:tcPr>
            <w:tcW w:w="776" w:type="dxa"/>
            <w:tcBorders>
              <w:top w:val="single" w:color="auto"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13</w:t>
            </w:r>
          </w:p>
        </w:tc>
        <w:tc>
          <w:tcPr>
            <w:tcW w:w="2119" w:type="dxa"/>
            <w:tcBorders>
              <w:top w:val="single" w:color="auto"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栓剂铜模</w:t>
            </w:r>
          </w:p>
        </w:tc>
        <w:tc>
          <w:tcPr>
            <w:tcW w:w="2756" w:type="dxa"/>
            <w:tcBorders>
              <w:top w:val="single" w:color="auto"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SJM-10阴道用</w:t>
            </w:r>
          </w:p>
        </w:tc>
        <w:tc>
          <w:tcPr>
            <w:tcW w:w="1050" w:type="dxa"/>
            <w:tcBorders>
              <w:top w:val="single" w:color="auto"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付</w:t>
            </w:r>
          </w:p>
        </w:tc>
        <w:tc>
          <w:tcPr>
            <w:tcW w:w="1069"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20</w:t>
            </w:r>
          </w:p>
        </w:tc>
        <w:tc>
          <w:tcPr>
            <w:tcW w:w="10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530</w:t>
            </w:r>
          </w:p>
        </w:tc>
      </w:tr>
      <w:tr>
        <w:trPr>
          <w:trHeight w:val="340" w:hRule="exact"/>
        </w:trPr>
        <w:tc>
          <w:tcPr>
            <w:tcW w:w="77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14</w:t>
            </w:r>
          </w:p>
        </w:tc>
        <w:tc>
          <w:tcPr>
            <w:tcW w:w="211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栓剂铜模</w:t>
            </w:r>
          </w:p>
        </w:tc>
        <w:tc>
          <w:tcPr>
            <w:tcW w:w="275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SJM-11肛门用</w:t>
            </w:r>
          </w:p>
        </w:tc>
        <w:tc>
          <w:tcPr>
            <w:tcW w:w="1050"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付</w:t>
            </w:r>
          </w:p>
        </w:tc>
        <w:tc>
          <w:tcPr>
            <w:tcW w:w="1069"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20</w:t>
            </w:r>
          </w:p>
        </w:tc>
        <w:tc>
          <w:tcPr>
            <w:tcW w:w="10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530</w:t>
            </w:r>
          </w:p>
        </w:tc>
      </w:tr>
      <w:tr>
        <w:trPr>
          <w:trHeight w:val="340" w:hRule="exact"/>
        </w:trPr>
        <w:tc>
          <w:tcPr>
            <w:tcW w:w="77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15</w:t>
            </w:r>
          </w:p>
        </w:tc>
        <w:tc>
          <w:tcPr>
            <w:tcW w:w="211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包衣锅</w:t>
            </w:r>
          </w:p>
        </w:tc>
        <w:tc>
          <w:tcPr>
            <w:tcW w:w="275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BY-400</w:t>
            </w:r>
          </w:p>
        </w:tc>
        <w:tc>
          <w:tcPr>
            <w:tcW w:w="1050"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c>
          <w:tcPr>
            <w:tcW w:w="1069"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9800</w:t>
            </w:r>
          </w:p>
        </w:tc>
      </w:tr>
      <w:tr>
        <w:trPr>
          <w:trHeight w:val="340" w:hRule="exact"/>
        </w:trPr>
        <w:tc>
          <w:tcPr>
            <w:tcW w:w="77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16</w:t>
            </w:r>
          </w:p>
        </w:tc>
        <w:tc>
          <w:tcPr>
            <w:tcW w:w="211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台式中药切片机</w:t>
            </w:r>
          </w:p>
        </w:tc>
        <w:tc>
          <w:tcPr>
            <w:tcW w:w="275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QPJ-A</w:t>
            </w:r>
          </w:p>
        </w:tc>
        <w:tc>
          <w:tcPr>
            <w:tcW w:w="1050"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c>
          <w:tcPr>
            <w:tcW w:w="1069"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3950</w:t>
            </w:r>
          </w:p>
        </w:tc>
      </w:tr>
      <w:tr>
        <w:trPr>
          <w:trHeight w:val="340" w:hRule="exact"/>
        </w:trPr>
        <w:tc>
          <w:tcPr>
            <w:tcW w:w="77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17</w:t>
            </w:r>
          </w:p>
        </w:tc>
        <w:tc>
          <w:tcPr>
            <w:tcW w:w="211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超微中药粉碎机</w:t>
            </w:r>
          </w:p>
        </w:tc>
        <w:tc>
          <w:tcPr>
            <w:tcW w:w="2756" w:type="dxa"/>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CS-2000</w:t>
            </w:r>
          </w:p>
        </w:tc>
        <w:tc>
          <w:tcPr>
            <w:tcW w:w="1050"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c>
          <w:tcPr>
            <w:tcW w:w="1069"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w:t>
            </w:r>
          </w:p>
        </w:tc>
        <w:tc>
          <w:tcPr>
            <w:tcW w:w="10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1800</w:t>
            </w:r>
          </w:p>
        </w:tc>
      </w:tr>
      <w:tr>
        <w:trPr>
          <w:trHeight w:val="340" w:hRule="exact"/>
        </w:trPr>
        <w:tc>
          <w:tcPr>
            <w:tcW w:w="77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18</w:t>
            </w:r>
          </w:p>
        </w:tc>
        <w:tc>
          <w:tcPr>
            <w:tcW w:w="2119" w:type="dxa"/>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软膏板/刮刀</w:t>
            </w:r>
          </w:p>
        </w:tc>
        <w:tc>
          <w:tcPr>
            <w:tcW w:w="2756"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color w:val="000000"/>
                <w:sz w:val="21"/>
                <w:szCs w:val="21"/>
              </w:rPr>
            </w:pPr>
          </w:p>
        </w:tc>
        <w:tc>
          <w:tcPr>
            <w:tcW w:w="1050"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c>
          <w:tcPr>
            <w:tcW w:w="1069"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50</w:t>
            </w:r>
          </w:p>
        </w:tc>
        <w:tc>
          <w:tcPr>
            <w:tcW w:w="10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165</w:t>
            </w:r>
          </w:p>
        </w:tc>
      </w:tr>
      <w:tr>
        <w:trPr>
          <w:trHeight w:val="340" w:hRule="exact"/>
        </w:trPr>
        <w:tc>
          <w:tcPr>
            <w:tcW w:w="77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19</w:t>
            </w:r>
          </w:p>
        </w:tc>
        <w:tc>
          <w:tcPr>
            <w:tcW w:w="211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药筛</w:t>
            </w:r>
          </w:p>
        </w:tc>
        <w:tc>
          <w:tcPr>
            <w:tcW w:w="2756" w:type="dxa"/>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1号-9号</w:t>
            </w:r>
          </w:p>
        </w:tc>
        <w:tc>
          <w:tcPr>
            <w:tcW w:w="1050"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c>
          <w:tcPr>
            <w:tcW w:w="1069"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5</w:t>
            </w:r>
          </w:p>
        </w:tc>
        <w:tc>
          <w:tcPr>
            <w:tcW w:w="10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198</w:t>
            </w:r>
          </w:p>
        </w:tc>
      </w:tr>
      <w:tr>
        <w:trPr>
          <w:trHeight w:val="340" w:hRule="exact"/>
        </w:trPr>
        <w:tc>
          <w:tcPr>
            <w:tcW w:w="77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20</w:t>
            </w:r>
          </w:p>
        </w:tc>
        <w:tc>
          <w:tcPr>
            <w:tcW w:w="211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搓丸板</w:t>
            </w:r>
          </w:p>
        </w:tc>
        <w:tc>
          <w:tcPr>
            <w:tcW w:w="2756"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color w:val="000000"/>
                <w:sz w:val="21"/>
                <w:szCs w:val="21"/>
              </w:rPr>
            </w:pPr>
          </w:p>
        </w:tc>
        <w:tc>
          <w:tcPr>
            <w:tcW w:w="1050"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c>
          <w:tcPr>
            <w:tcW w:w="1069"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50</w:t>
            </w:r>
          </w:p>
        </w:tc>
        <w:tc>
          <w:tcPr>
            <w:tcW w:w="10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600</w:t>
            </w:r>
          </w:p>
        </w:tc>
      </w:tr>
      <w:tr>
        <w:trPr>
          <w:trHeight w:val="340" w:hRule="exact"/>
        </w:trPr>
        <w:tc>
          <w:tcPr>
            <w:tcW w:w="77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21</w:t>
            </w:r>
          </w:p>
        </w:tc>
        <w:tc>
          <w:tcPr>
            <w:tcW w:w="211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电炉</w:t>
            </w:r>
          </w:p>
        </w:tc>
        <w:tc>
          <w:tcPr>
            <w:tcW w:w="275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1KW</w:t>
            </w:r>
          </w:p>
        </w:tc>
        <w:tc>
          <w:tcPr>
            <w:tcW w:w="1050"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c>
          <w:tcPr>
            <w:tcW w:w="1069"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10</w:t>
            </w:r>
          </w:p>
        </w:tc>
        <w:tc>
          <w:tcPr>
            <w:tcW w:w="10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180</w:t>
            </w:r>
          </w:p>
        </w:tc>
      </w:tr>
      <w:tr>
        <w:trPr>
          <w:trHeight w:val="340" w:hRule="exact"/>
        </w:trPr>
        <w:tc>
          <w:tcPr>
            <w:tcW w:w="77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22</w:t>
            </w:r>
          </w:p>
        </w:tc>
        <w:tc>
          <w:tcPr>
            <w:tcW w:w="2119" w:type="dxa"/>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溶出度测定仪</w:t>
            </w:r>
          </w:p>
        </w:tc>
        <w:tc>
          <w:tcPr>
            <w:tcW w:w="2756"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color w:val="000000"/>
                <w:sz w:val="21"/>
                <w:szCs w:val="21"/>
              </w:rPr>
            </w:pPr>
          </w:p>
        </w:tc>
        <w:tc>
          <w:tcPr>
            <w:tcW w:w="1050"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c>
          <w:tcPr>
            <w:tcW w:w="1069"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15500</w:t>
            </w:r>
          </w:p>
        </w:tc>
      </w:tr>
      <w:tr>
        <w:trPr>
          <w:trHeight w:val="340" w:hRule="exact"/>
        </w:trPr>
        <w:tc>
          <w:tcPr>
            <w:tcW w:w="77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23</w:t>
            </w:r>
          </w:p>
        </w:tc>
        <w:tc>
          <w:tcPr>
            <w:tcW w:w="211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玻璃器材</w:t>
            </w:r>
          </w:p>
        </w:tc>
        <w:tc>
          <w:tcPr>
            <w:tcW w:w="2756"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color w:val="000000"/>
                <w:sz w:val="21"/>
                <w:szCs w:val="21"/>
              </w:rPr>
            </w:pPr>
          </w:p>
        </w:tc>
        <w:tc>
          <w:tcPr>
            <w:tcW w:w="1050"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批</w:t>
            </w:r>
          </w:p>
        </w:tc>
        <w:tc>
          <w:tcPr>
            <w:tcW w:w="1069"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12240</w:t>
            </w:r>
          </w:p>
        </w:tc>
      </w:tr>
      <w:tr>
        <w:trPr>
          <w:trHeight w:val="340" w:hRule="exact"/>
        </w:trPr>
        <w:tc>
          <w:tcPr>
            <w:tcW w:w="77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24</w:t>
            </w:r>
          </w:p>
        </w:tc>
        <w:tc>
          <w:tcPr>
            <w:tcW w:w="211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乳钵</w:t>
            </w:r>
          </w:p>
        </w:tc>
        <w:tc>
          <w:tcPr>
            <w:tcW w:w="275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大号,21.6CM</w:t>
            </w:r>
          </w:p>
        </w:tc>
        <w:tc>
          <w:tcPr>
            <w:tcW w:w="1050"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c>
          <w:tcPr>
            <w:tcW w:w="1069"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30</w:t>
            </w:r>
          </w:p>
        </w:tc>
        <w:tc>
          <w:tcPr>
            <w:tcW w:w="10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107</w:t>
            </w:r>
          </w:p>
        </w:tc>
      </w:tr>
      <w:tr>
        <w:trPr>
          <w:trHeight w:val="340" w:hRule="exact"/>
        </w:trPr>
        <w:tc>
          <w:tcPr>
            <w:tcW w:w="77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25</w:t>
            </w:r>
          </w:p>
        </w:tc>
        <w:tc>
          <w:tcPr>
            <w:tcW w:w="211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称量纸</w:t>
            </w:r>
          </w:p>
        </w:tc>
        <w:tc>
          <w:tcPr>
            <w:tcW w:w="2756"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color w:val="000000"/>
                <w:sz w:val="21"/>
                <w:szCs w:val="21"/>
              </w:rPr>
            </w:pPr>
          </w:p>
        </w:tc>
        <w:tc>
          <w:tcPr>
            <w:tcW w:w="1050"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盒</w:t>
            </w:r>
          </w:p>
        </w:tc>
        <w:tc>
          <w:tcPr>
            <w:tcW w:w="1069"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5</w:t>
            </w:r>
          </w:p>
        </w:tc>
        <w:tc>
          <w:tcPr>
            <w:tcW w:w="10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40</w:t>
            </w:r>
          </w:p>
        </w:tc>
      </w:tr>
      <w:tr>
        <w:trPr>
          <w:trHeight w:val="340" w:hRule="exact"/>
        </w:trPr>
        <w:tc>
          <w:tcPr>
            <w:tcW w:w="77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26</w:t>
            </w:r>
          </w:p>
        </w:tc>
        <w:tc>
          <w:tcPr>
            <w:tcW w:w="211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智能型酸度计</w:t>
            </w:r>
          </w:p>
        </w:tc>
        <w:tc>
          <w:tcPr>
            <w:tcW w:w="275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pH -3C</w:t>
            </w:r>
          </w:p>
        </w:tc>
        <w:tc>
          <w:tcPr>
            <w:tcW w:w="1050"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c>
          <w:tcPr>
            <w:tcW w:w="1069"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w:t>
            </w:r>
          </w:p>
        </w:tc>
        <w:tc>
          <w:tcPr>
            <w:tcW w:w="10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850</w:t>
            </w:r>
          </w:p>
        </w:tc>
      </w:tr>
      <w:tr>
        <w:trPr>
          <w:trHeight w:val="340" w:hRule="exact"/>
        </w:trPr>
        <w:tc>
          <w:tcPr>
            <w:tcW w:w="77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27</w:t>
            </w:r>
          </w:p>
        </w:tc>
        <w:tc>
          <w:tcPr>
            <w:tcW w:w="211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紫外分光光度计</w:t>
            </w:r>
          </w:p>
        </w:tc>
        <w:tc>
          <w:tcPr>
            <w:tcW w:w="275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752</w:t>
            </w:r>
          </w:p>
        </w:tc>
        <w:tc>
          <w:tcPr>
            <w:tcW w:w="1050"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c>
          <w:tcPr>
            <w:tcW w:w="1069"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6500</w:t>
            </w:r>
          </w:p>
        </w:tc>
      </w:tr>
      <w:tr>
        <w:trPr>
          <w:trHeight w:val="340" w:hRule="exact"/>
        </w:trPr>
        <w:tc>
          <w:tcPr>
            <w:tcW w:w="77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28</w:t>
            </w:r>
          </w:p>
        </w:tc>
        <w:tc>
          <w:tcPr>
            <w:tcW w:w="211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可定时实验电动搅拌机</w:t>
            </w:r>
          </w:p>
        </w:tc>
        <w:tc>
          <w:tcPr>
            <w:tcW w:w="2756"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color w:val="000000"/>
                <w:sz w:val="21"/>
                <w:szCs w:val="21"/>
              </w:rPr>
            </w:pPr>
          </w:p>
        </w:tc>
        <w:tc>
          <w:tcPr>
            <w:tcW w:w="1050"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c>
          <w:tcPr>
            <w:tcW w:w="1069"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4200</w:t>
            </w:r>
          </w:p>
        </w:tc>
      </w:tr>
      <w:tr>
        <w:trPr>
          <w:trHeight w:val="340" w:hRule="exact"/>
        </w:trPr>
        <w:tc>
          <w:tcPr>
            <w:tcW w:w="77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29</w:t>
            </w:r>
          </w:p>
        </w:tc>
        <w:tc>
          <w:tcPr>
            <w:tcW w:w="211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戥称</w:t>
            </w:r>
          </w:p>
        </w:tc>
        <w:tc>
          <w:tcPr>
            <w:tcW w:w="275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50G-250G</w:t>
            </w:r>
          </w:p>
        </w:tc>
        <w:tc>
          <w:tcPr>
            <w:tcW w:w="1050"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把</w:t>
            </w:r>
          </w:p>
        </w:tc>
        <w:tc>
          <w:tcPr>
            <w:tcW w:w="1069"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50</w:t>
            </w:r>
          </w:p>
        </w:tc>
        <w:tc>
          <w:tcPr>
            <w:tcW w:w="10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26</w:t>
            </w:r>
          </w:p>
        </w:tc>
      </w:tr>
      <w:tr>
        <w:trPr>
          <w:trHeight w:val="340" w:hRule="exact"/>
        </w:trPr>
        <w:tc>
          <w:tcPr>
            <w:tcW w:w="77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30</w:t>
            </w:r>
          </w:p>
        </w:tc>
        <w:tc>
          <w:tcPr>
            <w:tcW w:w="2119"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实验操作台</w:t>
            </w:r>
          </w:p>
        </w:tc>
        <w:tc>
          <w:tcPr>
            <w:tcW w:w="275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1200*750*800</w:t>
            </w:r>
          </w:p>
        </w:tc>
        <w:tc>
          <w:tcPr>
            <w:tcW w:w="1050"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c>
          <w:tcPr>
            <w:tcW w:w="1069"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14</w:t>
            </w:r>
          </w:p>
        </w:tc>
        <w:tc>
          <w:tcPr>
            <w:tcW w:w="10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2800</w:t>
            </w:r>
          </w:p>
        </w:tc>
      </w:tr>
      <w:tr>
        <w:trPr>
          <w:trHeight w:val="340" w:hRule="exact"/>
        </w:trPr>
        <w:tc>
          <w:tcPr>
            <w:tcW w:w="77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31</w:t>
            </w:r>
          </w:p>
        </w:tc>
        <w:tc>
          <w:tcPr>
            <w:tcW w:w="211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药品柜</w:t>
            </w:r>
          </w:p>
        </w:tc>
        <w:tc>
          <w:tcPr>
            <w:tcW w:w="275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900*450*1800</w:t>
            </w:r>
          </w:p>
        </w:tc>
        <w:tc>
          <w:tcPr>
            <w:tcW w:w="1050"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组</w:t>
            </w:r>
          </w:p>
        </w:tc>
        <w:tc>
          <w:tcPr>
            <w:tcW w:w="1069"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7</w:t>
            </w:r>
          </w:p>
        </w:tc>
        <w:tc>
          <w:tcPr>
            <w:tcW w:w="10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2200</w:t>
            </w:r>
          </w:p>
        </w:tc>
      </w:tr>
      <w:tr>
        <w:trPr>
          <w:trHeight w:val="340" w:hRule="exact"/>
        </w:trPr>
        <w:tc>
          <w:tcPr>
            <w:tcW w:w="77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32</w:t>
            </w:r>
          </w:p>
        </w:tc>
        <w:tc>
          <w:tcPr>
            <w:tcW w:w="211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交互智能平板</w:t>
            </w:r>
          </w:p>
        </w:tc>
        <w:tc>
          <w:tcPr>
            <w:tcW w:w="2756" w:type="dxa"/>
            <w:tcBorders>
              <w:bottom w:val="single" w:color="auto"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65英寸</w:t>
            </w:r>
          </w:p>
        </w:tc>
        <w:tc>
          <w:tcPr>
            <w:tcW w:w="1050"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c>
          <w:tcPr>
            <w:tcW w:w="1069" w:type="dxa"/>
            <w:tcBorders>
              <w:top w:val="single" w:color="000000" w:sz="4" w:space="0"/>
              <w:left w:val="single" w:color="000000" w:sz="4" w:space="0"/>
              <w:bottom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19500</w:t>
            </w:r>
          </w:p>
        </w:tc>
      </w:tr>
      <w:tr>
        <w:trPr>
          <w:trHeight w:val="340" w:hRule="exact"/>
        </w:trPr>
        <w:tc>
          <w:tcPr>
            <w:tcW w:w="77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33</w:t>
            </w:r>
          </w:p>
        </w:tc>
        <w:tc>
          <w:tcPr>
            <w:tcW w:w="211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监控设备</w:t>
            </w:r>
          </w:p>
        </w:tc>
        <w:tc>
          <w:tcPr>
            <w:tcW w:w="2756" w:type="dxa"/>
            <w:tcBorders>
              <w:top w:val="single" w:color="auto"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海康威视 DS-2CD3T20D-I3</w:t>
            </w:r>
          </w:p>
        </w:tc>
        <w:tc>
          <w:tcPr>
            <w:tcW w:w="105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c>
          <w:tcPr>
            <w:tcW w:w="106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14000</w:t>
            </w:r>
          </w:p>
        </w:tc>
      </w:tr>
    </w:tbl>
    <w:p>
      <w:pPr>
        <w:ind w:firstLine="480" w:firstLineChars="200"/>
        <w:rPr>
          <w:rFonts w:ascii="宋体" w:cs="宋体"/>
          <w:color w:val="000000"/>
          <w:sz w:val="24"/>
        </w:rPr>
      </w:pPr>
    </w:p>
    <w:tbl>
      <w:tblPr>
        <w:tblStyle w:val="3"/>
        <w:tblpPr w:leftFromText="180" w:rightFromText="180" w:vertAnchor="text" w:horzAnchor="page" w:tblpX="1787" w:tblpY="500"/>
        <w:tblOverlap w:val="never"/>
        <w:tblW w:w="8980" w:type="dxa"/>
        <w:tblInd w:w="0" w:type="dxa"/>
        <w:tblLayout w:type="fixed"/>
        <w:tblCellMar>
          <w:top w:w="15" w:type="dxa"/>
          <w:left w:w="15" w:type="dxa"/>
          <w:bottom w:w="15" w:type="dxa"/>
          <w:right w:w="15" w:type="dxa"/>
        </w:tblCellMar>
      </w:tblPr>
      <w:tblGrid>
        <w:gridCol w:w="810"/>
        <w:gridCol w:w="2160"/>
        <w:gridCol w:w="2811"/>
        <w:gridCol w:w="1070"/>
        <w:gridCol w:w="1089"/>
        <w:gridCol w:w="1040"/>
      </w:tblGrid>
      <w:tr>
        <w:trPr>
          <w:trHeight w:val="191" w:hRule="atLeast"/>
        </w:trPr>
        <w:tc>
          <w:tcPr>
            <w:tcW w:w="8980" w:type="dxa"/>
            <w:gridSpan w:val="6"/>
            <w:tcBorders>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hint="eastAsia" w:ascii="仿宋" w:hAnsi="仿宋" w:eastAsia="仿宋" w:cs="仿宋"/>
                <w:b/>
                <w:color w:val="000000"/>
                <w:sz w:val="21"/>
                <w:szCs w:val="21"/>
                <w:u w:val="single"/>
              </w:rPr>
            </w:pPr>
            <w:r>
              <w:rPr>
                <w:rFonts w:hint="eastAsia" w:ascii="仿宋" w:hAnsi="仿宋" w:eastAsia="仿宋" w:cs="仿宋"/>
                <w:b/>
                <w:bCs/>
                <w:color w:val="000000"/>
                <w:sz w:val="21"/>
                <w:szCs w:val="21"/>
              </w:rPr>
              <w:t>4.医药物流仓储实训室设备清单</w:t>
            </w:r>
          </w:p>
        </w:tc>
      </w:tr>
      <w:tr>
        <w:trPr>
          <w:trHeight w:val="27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序号</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设备名称</w:t>
            </w:r>
          </w:p>
        </w:tc>
        <w:tc>
          <w:tcPr>
            <w:tcW w:w="2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型号规格</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单位</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数量</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单价</w:t>
            </w:r>
            <w:r>
              <w:rPr>
                <w:rFonts w:hint="eastAsia" w:ascii="仿宋" w:hAnsi="仿宋" w:eastAsia="仿宋" w:cs="仿宋"/>
                <w:b/>
                <w:bCs/>
                <w:color w:val="000000"/>
                <w:sz w:val="21"/>
                <w:szCs w:val="21"/>
              </w:rPr>
              <w:t>(</w:t>
            </w:r>
            <w:r>
              <w:rPr>
                <w:rFonts w:hint="eastAsia" w:ascii="仿宋" w:hAnsi="仿宋" w:eastAsia="仿宋" w:cs="仿宋"/>
                <w:b/>
                <w:bCs/>
                <w:color w:val="000000"/>
                <w:kern w:val="0"/>
                <w:sz w:val="21"/>
                <w:szCs w:val="21"/>
              </w:rPr>
              <w:t>元</w:t>
            </w:r>
            <w:r>
              <w:rPr>
                <w:rFonts w:hint="eastAsia" w:ascii="仿宋" w:hAnsi="仿宋" w:eastAsia="仿宋" w:cs="仿宋"/>
                <w:b/>
                <w:bCs/>
                <w:color w:val="000000"/>
                <w:sz w:val="21"/>
                <w:szCs w:val="21"/>
              </w:rPr>
              <w:t>)</w:t>
            </w:r>
          </w:p>
        </w:tc>
      </w:tr>
      <w:tr>
        <w:trPr>
          <w:trHeight w:val="277" w:hRule="atLeast"/>
        </w:trPr>
        <w:tc>
          <w:tcPr>
            <w:tcW w:w="81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双立柱堆垛机</w:t>
            </w:r>
          </w:p>
        </w:tc>
        <w:tc>
          <w:tcPr>
            <w:tcW w:w="2811"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sz w:val="21"/>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78000</w:t>
            </w:r>
          </w:p>
        </w:tc>
      </w:tr>
      <w:tr>
        <w:trPr>
          <w:trHeight w:val="277" w:hRule="atLeast"/>
        </w:trPr>
        <w:tc>
          <w:tcPr>
            <w:tcW w:w="81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牛腿式堆垛机货架</w:t>
            </w:r>
          </w:p>
        </w:tc>
        <w:tc>
          <w:tcPr>
            <w:tcW w:w="2811"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sz w:val="21"/>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28000</w:t>
            </w:r>
          </w:p>
        </w:tc>
      </w:tr>
      <w:tr>
        <w:trPr>
          <w:trHeight w:val="277" w:hRule="atLeast"/>
        </w:trPr>
        <w:tc>
          <w:tcPr>
            <w:tcW w:w="81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3</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堆垛机控制系统</w:t>
            </w:r>
          </w:p>
        </w:tc>
        <w:tc>
          <w:tcPr>
            <w:tcW w:w="2811"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sz w:val="21"/>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25000</w:t>
            </w:r>
          </w:p>
        </w:tc>
      </w:tr>
      <w:tr>
        <w:trPr>
          <w:trHeight w:val="277" w:hRule="atLeast"/>
        </w:trPr>
        <w:tc>
          <w:tcPr>
            <w:tcW w:w="81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4</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出入货台</w:t>
            </w:r>
          </w:p>
        </w:tc>
        <w:tc>
          <w:tcPr>
            <w:tcW w:w="2811"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sz w:val="21"/>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6000</w:t>
            </w:r>
          </w:p>
        </w:tc>
      </w:tr>
      <w:tr>
        <w:trPr>
          <w:trHeight w:val="277" w:hRule="atLeast"/>
        </w:trPr>
        <w:tc>
          <w:tcPr>
            <w:tcW w:w="81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5</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LED显示屏</w:t>
            </w:r>
          </w:p>
        </w:tc>
        <w:tc>
          <w:tcPr>
            <w:tcW w:w="2811"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sz w:val="21"/>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2900</w:t>
            </w:r>
          </w:p>
        </w:tc>
      </w:tr>
      <w:tr>
        <w:trPr>
          <w:trHeight w:val="304" w:hRule="atLeast"/>
        </w:trPr>
        <w:tc>
          <w:tcPr>
            <w:tcW w:w="81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6</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工装板（立库托板）</w:t>
            </w:r>
          </w:p>
        </w:tc>
        <w:tc>
          <w:tcPr>
            <w:tcW w:w="2811"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450×450mm，木质，贴防静电胶皮</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块</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100</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50</w:t>
            </w:r>
          </w:p>
        </w:tc>
      </w:tr>
      <w:tr>
        <w:trPr>
          <w:trHeight w:val="304" w:hRule="atLeast"/>
        </w:trPr>
        <w:tc>
          <w:tcPr>
            <w:tcW w:w="81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7</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条码扫描及传感器系统等</w:t>
            </w:r>
          </w:p>
        </w:tc>
        <w:tc>
          <w:tcPr>
            <w:tcW w:w="2811"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sz w:val="21"/>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15000</w:t>
            </w:r>
          </w:p>
        </w:tc>
      </w:tr>
      <w:tr>
        <w:trPr>
          <w:trHeight w:val="277" w:hRule="atLeast"/>
        </w:trPr>
        <w:tc>
          <w:tcPr>
            <w:tcW w:w="81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8</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动力辊筒库输送链</w:t>
            </w:r>
          </w:p>
        </w:tc>
        <w:tc>
          <w:tcPr>
            <w:tcW w:w="2811"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sz w:val="21"/>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20000</w:t>
            </w:r>
          </w:p>
        </w:tc>
      </w:tr>
      <w:tr>
        <w:trPr>
          <w:trHeight w:val="277" w:hRule="atLeast"/>
        </w:trPr>
        <w:tc>
          <w:tcPr>
            <w:tcW w:w="81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9</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分拣口</w:t>
            </w:r>
          </w:p>
        </w:tc>
        <w:tc>
          <w:tcPr>
            <w:tcW w:w="2811"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sz w:val="21"/>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3</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4000</w:t>
            </w:r>
          </w:p>
        </w:tc>
      </w:tr>
      <w:tr>
        <w:trPr>
          <w:trHeight w:val="277" w:hRule="atLeast"/>
        </w:trPr>
        <w:tc>
          <w:tcPr>
            <w:tcW w:w="81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10</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顶升平移机</w:t>
            </w:r>
          </w:p>
        </w:tc>
        <w:tc>
          <w:tcPr>
            <w:tcW w:w="2811"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sz w:val="21"/>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3</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6000</w:t>
            </w:r>
          </w:p>
        </w:tc>
      </w:tr>
      <w:tr>
        <w:trPr>
          <w:trHeight w:val="277" w:hRule="atLeast"/>
        </w:trPr>
        <w:tc>
          <w:tcPr>
            <w:tcW w:w="81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11</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分拣线控制系统</w:t>
            </w:r>
          </w:p>
        </w:tc>
        <w:tc>
          <w:tcPr>
            <w:tcW w:w="2811"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sz w:val="21"/>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20000</w:t>
            </w:r>
          </w:p>
        </w:tc>
      </w:tr>
      <w:tr>
        <w:trPr>
          <w:trHeight w:val="277" w:hRule="atLeast"/>
        </w:trPr>
        <w:tc>
          <w:tcPr>
            <w:tcW w:w="81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12</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WCS仓储控制系统</w:t>
            </w:r>
          </w:p>
        </w:tc>
        <w:tc>
          <w:tcPr>
            <w:tcW w:w="2811"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sz w:val="21"/>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20000</w:t>
            </w:r>
          </w:p>
        </w:tc>
      </w:tr>
      <w:tr>
        <w:trPr>
          <w:trHeight w:val="277" w:hRule="atLeast"/>
        </w:trPr>
        <w:tc>
          <w:tcPr>
            <w:tcW w:w="81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13</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控制台</w:t>
            </w:r>
          </w:p>
        </w:tc>
        <w:tc>
          <w:tcPr>
            <w:tcW w:w="2811"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sz w:val="21"/>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5000</w:t>
            </w:r>
          </w:p>
        </w:tc>
      </w:tr>
      <w:tr>
        <w:trPr>
          <w:trHeight w:val="277" w:hRule="atLeast"/>
        </w:trPr>
        <w:tc>
          <w:tcPr>
            <w:tcW w:w="81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14</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打包机</w:t>
            </w:r>
          </w:p>
        </w:tc>
        <w:tc>
          <w:tcPr>
            <w:tcW w:w="2811"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sz w:val="21"/>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4200</w:t>
            </w:r>
          </w:p>
        </w:tc>
      </w:tr>
      <w:tr>
        <w:trPr>
          <w:trHeight w:val="277" w:hRule="atLeast"/>
        </w:trPr>
        <w:tc>
          <w:tcPr>
            <w:tcW w:w="81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15</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挂图</w:t>
            </w:r>
          </w:p>
        </w:tc>
        <w:tc>
          <w:tcPr>
            <w:tcW w:w="2811"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sz w:val="21"/>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5</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300</w:t>
            </w:r>
          </w:p>
        </w:tc>
      </w:tr>
      <w:tr>
        <w:trPr>
          <w:trHeight w:val="277" w:hRule="atLeast"/>
        </w:trPr>
        <w:tc>
          <w:tcPr>
            <w:tcW w:w="81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16</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仓储管理软件</w:t>
            </w:r>
          </w:p>
        </w:tc>
        <w:tc>
          <w:tcPr>
            <w:tcW w:w="2811" w:type="dxa"/>
            <w:tcBorders>
              <w:top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sz w:val="21"/>
                <w:szCs w:val="21"/>
              </w:rPr>
            </w:pPr>
          </w:p>
        </w:tc>
        <w:tc>
          <w:tcPr>
            <w:tcW w:w="107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70000</w:t>
            </w:r>
          </w:p>
        </w:tc>
      </w:tr>
      <w:tr>
        <w:trPr>
          <w:trHeight w:val="27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17</w:t>
            </w:r>
          </w:p>
        </w:tc>
        <w:tc>
          <w:tcPr>
            <w:tcW w:w="216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交互智能平板</w:t>
            </w:r>
          </w:p>
        </w:tc>
        <w:tc>
          <w:tcPr>
            <w:tcW w:w="2811" w:type="dxa"/>
            <w:tcBorders>
              <w:top w:val="single" w:color="auto" w:sz="4" w:space="0"/>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65英寸</w:t>
            </w:r>
          </w:p>
        </w:tc>
        <w:tc>
          <w:tcPr>
            <w:tcW w:w="1070" w:type="dxa"/>
            <w:tcBorders>
              <w:top w:val="single" w:color="auto"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c>
          <w:tcPr>
            <w:tcW w:w="1089"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19500</w:t>
            </w:r>
          </w:p>
        </w:tc>
      </w:tr>
      <w:tr>
        <w:trPr>
          <w:trHeight w:val="290" w:hRule="atLeast"/>
        </w:trPr>
        <w:tc>
          <w:tcPr>
            <w:tcW w:w="81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18</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监控设备</w:t>
            </w:r>
          </w:p>
        </w:tc>
        <w:tc>
          <w:tcPr>
            <w:tcW w:w="2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海康威视 DS-2CD3T20D-I3</w:t>
            </w:r>
          </w:p>
        </w:tc>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14000</w:t>
            </w:r>
          </w:p>
        </w:tc>
      </w:tr>
    </w:tbl>
    <w:p>
      <w:pPr>
        <w:spacing w:line="500" w:lineRule="exact"/>
        <w:ind w:firstLine="600" w:firstLineChars="200"/>
        <w:rPr>
          <w:rFonts w:ascii="仿宋" w:hAnsi="仿宋" w:eastAsia="仿宋" w:cs="仿宋"/>
          <w:color w:val="000000"/>
          <w:sz w:val="30"/>
          <w:szCs w:val="30"/>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b/>
          <w:bCs/>
          <w:i w:val="0"/>
          <w:iCs w:val="0"/>
          <w:color w:val="000000"/>
          <w:kern w:val="0"/>
          <w:sz w:val="21"/>
          <w:szCs w:val="21"/>
          <w:u w:val="none"/>
          <w:lang w:eastAsia="zh-CN" w:bidi="ar"/>
        </w:rPr>
      </w:pPr>
      <w:r>
        <w:rPr>
          <w:rFonts w:hint="eastAsia" w:ascii="仿宋" w:hAnsi="仿宋" w:eastAsia="仿宋" w:cs="仿宋"/>
          <w:b/>
          <w:bCs/>
          <w:i w:val="0"/>
          <w:iCs w:val="0"/>
          <w:color w:val="000000"/>
          <w:kern w:val="0"/>
          <w:sz w:val="21"/>
          <w:szCs w:val="21"/>
          <w:u w:val="none"/>
          <w:lang w:eastAsia="zh-CN" w:bidi="ar"/>
        </w:rPr>
        <w:br w:type="page"/>
      </w:r>
    </w:p>
    <w:tbl>
      <w:tblPr>
        <w:tblStyle w:val="3"/>
        <w:tblpPr w:leftFromText="180" w:rightFromText="180" w:vertAnchor="text" w:horzAnchor="page" w:tblpX="1880" w:tblpY="494"/>
        <w:tblOverlap w:val="neve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2553"/>
        <w:gridCol w:w="2795"/>
        <w:gridCol w:w="761"/>
        <w:gridCol w:w="725"/>
        <w:gridCol w:w="1412"/>
      </w:tblGrid>
      <w:tr>
        <w:trPr>
          <w:trHeight w:val="316" w:hRule="atLeast"/>
        </w:trPr>
        <w:tc>
          <w:tcPr>
            <w:tcW w:w="9000" w:type="dxa"/>
            <w:gridSpan w:val="6"/>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bCs/>
                <w:i w:val="0"/>
                <w:iCs w:val="0"/>
                <w:color w:val="000000"/>
                <w:kern w:val="0"/>
                <w:sz w:val="21"/>
                <w:szCs w:val="21"/>
                <w:u w:val="none"/>
                <w:lang w:eastAsia="zh-CN" w:bidi="ar"/>
              </w:rPr>
              <w:t>5.</w:t>
            </w:r>
            <w:r>
              <w:rPr>
                <w:rFonts w:hint="eastAsia" w:ascii="仿宋" w:hAnsi="仿宋" w:eastAsia="仿宋" w:cs="仿宋"/>
                <w:b/>
                <w:bCs/>
                <w:i w:val="0"/>
                <w:iCs w:val="0"/>
                <w:color w:val="000000"/>
                <w:kern w:val="0"/>
                <w:sz w:val="21"/>
                <w:szCs w:val="21"/>
                <w:u w:val="none"/>
                <w:lang w:val="en-US" w:eastAsia="zh-CN" w:bidi="ar"/>
              </w:rPr>
              <w:t>解剖生理实训室</w:t>
            </w:r>
          </w:p>
        </w:tc>
      </w:tr>
      <w:tr>
        <w:trPr>
          <w:trHeight w:val="326" w:hRule="atLeast"/>
        </w:trPr>
        <w:tc>
          <w:tcPr>
            <w:tcW w:w="75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lang w:val="en-US" w:eastAsia="zh-CN"/>
              </w:rPr>
              <w:t>序号</w:t>
            </w:r>
          </w:p>
        </w:tc>
        <w:tc>
          <w:tcPr>
            <w:tcW w:w="255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lang w:val="en-US" w:eastAsia="zh-CN"/>
              </w:rPr>
              <w:t>设备（材料）名称</w:t>
            </w:r>
          </w:p>
        </w:tc>
        <w:tc>
          <w:tcPr>
            <w:tcW w:w="27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lang w:val="en-US" w:eastAsia="zh-CN"/>
              </w:rPr>
              <w:t>型号</w:t>
            </w:r>
          </w:p>
        </w:tc>
        <w:tc>
          <w:tcPr>
            <w:tcW w:w="76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lang w:val="en-US" w:eastAsia="zh-CN"/>
              </w:rPr>
              <w:t>单位</w:t>
            </w:r>
          </w:p>
        </w:tc>
        <w:tc>
          <w:tcPr>
            <w:tcW w:w="7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lang w:val="en-US" w:eastAsia="zh-CN"/>
              </w:rPr>
              <w:t>数量</w:t>
            </w:r>
          </w:p>
        </w:tc>
        <w:tc>
          <w:tcPr>
            <w:tcW w:w="14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lang w:val="en-US" w:eastAsia="zh-CN"/>
              </w:rPr>
              <w:t>单价（元）</w:t>
            </w:r>
          </w:p>
        </w:tc>
      </w:tr>
      <w:tr>
        <w:tblPrEx>
          <w:shd w:val="clear" w:color="auto" w:fill="auto"/>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展示柜</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定制</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组</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8500</w:t>
            </w:r>
          </w:p>
        </w:tc>
      </w:tr>
      <w:tr>
        <w:tblPrEx>
          <w:shd w:val="clear" w:color="auto" w:fill="auto"/>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实验操作台</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定制</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14</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7000</w:t>
            </w:r>
          </w:p>
        </w:tc>
      </w:tr>
      <w:tr>
        <w:tblPrEx>
          <w:shd w:val="clear" w:color="auto" w:fill="auto"/>
        </w:tblPrEx>
        <w:trPr>
          <w:trHeight w:val="643"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全数学B型超声诊断仪</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凯信/256×150×326mm/KX5600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25800</w:t>
            </w:r>
          </w:p>
        </w:tc>
      </w:tr>
      <w:tr>
        <w:tblPrEx>
          <w:shd w:val="clear" w:color="auto" w:fill="auto"/>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腰椎穿刺针</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蓝蝶/175cm</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根</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30</w:t>
            </w:r>
          </w:p>
        </w:tc>
      </w:tr>
      <w:tr>
        <w:tblPrEx>
          <w:shd w:val="clear" w:color="auto" w:fill="auto"/>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人体骨骼骷髅骨架人</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蓝蝶/85cm</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1272</w:t>
            </w:r>
          </w:p>
        </w:tc>
      </w:tr>
      <w:tr>
        <w:tblPrEx>
          <w:shd w:val="clear" w:color="auto" w:fill="auto"/>
        </w:tblPrEx>
        <w:trPr>
          <w:trHeight w:val="643"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医用结构人体肌肉骨骼仿真模型</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蓝蝶/</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3500</w:t>
            </w:r>
          </w:p>
        </w:tc>
      </w:tr>
      <w:tr>
        <w:tblPrEx>
          <w:shd w:val="clear" w:color="auto" w:fill="auto"/>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可拆人体解剖躯干模型</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蓝蝶/85cm</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800</w:t>
            </w:r>
          </w:p>
        </w:tc>
      </w:tr>
      <w:tr>
        <w:tblPrEx>
          <w:shd w:val="clear" w:color="auto" w:fill="auto"/>
        </w:tblPrEx>
        <w:trPr>
          <w:trHeight w:val="643"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人体针灸模型、经络按摩针灸穴位人模型</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蓝蝶/</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3000</w:t>
            </w:r>
          </w:p>
        </w:tc>
      </w:tr>
      <w:tr>
        <w:tblPrEx>
          <w:shd w:val="clear" w:color="auto" w:fill="auto"/>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丘脑解剖模具（三件一套）</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蓝蝶/</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420</w:t>
            </w:r>
          </w:p>
        </w:tc>
      </w:tr>
      <w:tr>
        <w:tblPrEx>
          <w:shd w:val="clear" w:color="auto" w:fill="auto"/>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女性生殖器官模型</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蓝蝶/</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150</w:t>
            </w:r>
          </w:p>
        </w:tc>
      </w:tr>
      <w:tr>
        <w:tblPrEx>
          <w:shd w:val="clear" w:color="auto" w:fill="auto"/>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电动纪纹鼓</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DJW-1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3800</w:t>
            </w:r>
          </w:p>
        </w:tc>
      </w:tr>
      <w:tr>
        <w:tblPrEx>
          <w:shd w:val="clear" w:color="auto" w:fill="auto"/>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止血钳</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b w:val="0"/>
                <w:bCs w:val="0"/>
                <w:i w:val="0"/>
                <w:iCs w:val="0"/>
                <w:color w:val="000000"/>
                <w:sz w:val="21"/>
                <w:szCs w:val="21"/>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w:t>
            </w:r>
          </w:p>
        </w:tc>
      </w:tr>
      <w:tr>
        <w:tblPrEx>
          <w:shd w:val="clear" w:color="auto" w:fill="auto"/>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手术剪</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b w:val="0"/>
                <w:bCs w:val="0"/>
                <w:i w:val="0"/>
                <w:iCs w:val="0"/>
                <w:color w:val="000000"/>
                <w:sz w:val="21"/>
                <w:szCs w:val="21"/>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w:t>
            </w:r>
          </w:p>
        </w:tc>
      </w:tr>
      <w:tr>
        <w:tblPrEx>
          <w:shd w:val="clear" w:color="auto" w:fill="auto"/>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14</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血压计</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鱼跃/水银血压计</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198</w:t>
            </w:r>
          </w:p>
        </w:tc>
      </w:tr>
      <w:tr>
        <w:tblPrEx>
          <w:shd w:val="clear" w:color="auto" w:fill="auto"/>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听诊器</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鱼跃</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80</w:t>
            </w:r>
          </w:p>
        </w:tc>
      </w:tr>
      <w:tr>
        <w:tblPrEx>
          <w:shd w:val="clear" w:color="auto" w:fill="auto"/>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体温计</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b w:val="0"/>
                <w:bCs w:val="0"/>
                <w:i w:val="0"/>
                <w:iCs w:val="0"/>
                <w:color w:val="000000"/>
                <w:sz w:val="21"/>
                <w:szCs w:val="21"/>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支</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r>
      <w:tr>
        <w:tblPrEx>
          <w:shd w:val="clear" w:color="auto" w:fill="auto"/>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17</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雾化器</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鱼跃</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560</w:t>
            </w:r>
          </w:p>
        </w:tc>
      </w:tr>
      <w:tr>
        <w:tblPrEx>
          <w:shd w:val="clear" w:color="auto" w:fill="auto"/>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18</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针灸针</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b w:val="0"/>
                <w:bCs w:val="0"/>
                <w:i w:val="0"/>
                <w:iCs w:val="0"/>
                <w:color w:val="000000"/>
                <w:sz w:val="21"/>
                <w:szCs w:val="21"/>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根</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w:t>
            </w:r>
          </w:p>
        </w:tc>
      </w:tr>
      <w:tr>
        <w:tblPrEx>
          <w:shd w:val="clear" w:color="auto" w:fill="auto"/>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19</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脉枕</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b w:val="0"/>
                <w:bCs w:val="0"/>
                <w:i w:val="0"/>
                <w:iCs w:val="0"/>
                <w:color w:val="000000"/>
                <w:sz w:val="21"/>
                <w:szCs w:val="21"/>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25</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w:t>
            </w:r>
          </w:p>
        </w:tc>
      </w:tr>
      <w:tr>
        <w:tblPrEx>
          <w:shd w:val="clear" w:color="auto" w:fill="auto"/>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经脉挂图</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b w:val="0"/>
                <w:bCs w:val="0"/>
                <w:i w:val="0"/>
                <w:iCs w:val="0"/>
                <w:color w:val="000000"/>
                <w:sz w:val="21"/>
                <w:szCs w:val="21"/>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幅</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70</w:t>
            </w:r>
          </w:p>
        </w:tc>
      </w:tr>
      <w:tr>
        <w:tblPrEx>
          <w:shd w:val="clear" w:color="auto" w:fill="auto"/>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21</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经脉挂图</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b w:val="0"/>
                <w:bCs w:val="0"/>
                <w:i w:val="0"/>
                <w:iCs w:val="0"/>
                <w:color w:val="000000"/>
                <w:sz w:val="21"/>
                <w:szCs w:val="21"/>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幅</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70</w:t>
            </w:r>
          </w:p>
        </w:tc>
      </w:tr>
      <w:tr>
        <w:tblPrEx>
          <w:shd w:val="clear" w:color="auto" w:fill="auto"/>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22</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玻璃针筒</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b w:val="0"/>
                <w:bCs w:val="0"/>
                <w:i w:val="0"/>
                <w:iCs w:val="0"/>
                <w:color w:val="000000"/>
                <w:sz w:val="21"/>
                <w:szCs w:val="21"/>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支</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21</w:t>
            </w:r>
          </w:p>
        </w:tc>
      </w:tr>
      <w:tr>
        <w:tblPrEx>
          <w:shd w:val="clear" w:color="auto" w:fill="auto"/>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23</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针头(铁制)</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b w:val="0"/>
                <w:bCs w:val="0"/>
                <w:i w:val="0"/>
                <w:iCs w:val="0"/>
                <w:color w:val="000000"/>
                <w:sz w:val="21"/>
                <w:szCs w:val="21"/>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根</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w:t>
            </w:r>
          </w:p>
        </w:tc>
      </w:tr>
      <w:tr>
        <w:tblPrEx>
          <w:shd w:val="clear" w:color="auto" w:fill="auto"/>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24</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叩诊捶</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b w:val="0"/>
                <w:bCs w:val="0"/>
                <w:i w:val="0"/>
                <w:iCs w:val="0"/>
                <w:color w:val="000000"/>
                <w:sz w:val="21"/>
                <w:szCs w:val="21"/>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w:t>
            </w:r>
          </w:p>
        </w:tc>
      </w:tr>
      <w:tr>
        <w:tblPrEx>
          <w:shd w:val="clear" w:color="auto" w:fill="auto"/>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25</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压舌板</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b w:val="0"/>
                <w:bCs w:val="0"/>
                <w:i w:val="0"/>
                <w:iCs w:val="0"/>
                <w:color w:val="000000"/>
                <w:sz w:val="21"/>
                <w:szCs w:val="21"/>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r>
      <w:tr>
        <w:tblPrEx>
          <w:shd w:val="clear" w:color="auto" w:fill="auto"/>
        </w:tblPrEx>
        <w:trPr>
          <w:trHeight w:val="643"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26</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药理生理实验多用仪</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思普特/185×230×100mm（mm）/HZ66YSD-4G</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5600</w:t>
            </w:r>
          </w:p>
        </w:tc>
      </w:tr>
      <w:tr>
        <w:tblPrEx>
          <w:shd w:val="clear" w:color="auto" w:fill="auto"/>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27</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小动物立体定位仪</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吉泰/JTJC-D</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22500</w:t>
            </w:r>
          </w:p>
        </w:tc>
      </w:tr>
      <w:tr>
        <w:tblPrEx>
          <w:shd w:val="clear" w:color="auto" w:fill="auto"/>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28</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电热不锈钢蒸馏水器</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三申/DZ5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3"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29</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双目镜专业光学生物显微镜</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力辰/40-1000×/XSP -c</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4500</w:t>
            </w:r>
          </w:p>
        </w:tc>
      </w:tr>
      <w:tr>
        <w:tblPrEx>
          <w:shd w:val="clear" w:color="auto" w:fill="auto"/>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30</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空调</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b w:val="0"/>
                <w:bCs w:val="0"/>
                <w:i w:val="0"/>
                <w:iCs w:val="0"/>
                <w:color w:val="000000"/>
                <w:sz w:val="21"/>
                <w:szCs w:val="21"/>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5600</w:t>
            </w:r>
          </w:p>
        </w:tc>
      </w:tr>
      <w:tr>
        <w:tblPrEx>
          <w:shd w:val="clear" w:color="auto" w:fill="auto"/>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31</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冰箱</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b w:val="0"/>
                <w:bCs w:val="0"/>
                <w:i w:val="0"/>
                <w:iCs w:val="0"/>
                <w:color w:val="000000"/>
                <w:sz w:val="21"/>
                <w:szCs w:val="21"/>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4000</w:t>
            </w:r>
          </w:p>
        </w:tc>
      </w:tr>
      <w:tr>
        <w:tblPrEx>
          <w:shd w:val="clear" w:color="auto" w:fill="auto"/>
        </w:tblPrEx>
        <w:trPr>
          <w:trHeight w:val="32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32</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交互智能平板</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希沃/65英寸 /S65EA</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19500</w:t>
            </w:r>
          </w:p>
        </w:tc>
      </w:tr>
      <w:tr>
        <w:tblPrEx>
          <w:shd w:val="clear" w:color="auto" w:fill="auto"/>
        </w:tblPrEx>
        <w:trPr>
          <w:trHeight w:val="337"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33</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监控设备</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b w:val="0"/>
                <w:bCs w:val="0"/>
                <w:i w:val="0"/>
                <w:iCs w:val="0"/>
                <w:color w:val="000000"/>
                <w:sz w:val="21"/>
                <w:szCs w:val="21"/>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14000</w:t>
            </w:r>
          </w:p>
        </w:tc>
      </w:tr>
    </w:tbl>
    <w:tbl>
      <w:tblPr>
        <w:tblStyle w:val="3"/>
        <w:tblpPr w:leftFromText="180" w:rightFromText="180" w:vertAnchor="text" w:horzAnchor="page" w:tblpX="1834" w:tblpY="661"/>
        <w:tblOverlap w:val="never"/>
        <w:tblW w:w="9300" w:type="dxa"/>
        <w:tblInd w:w="0" w:type="dxa"/>
        <w:tblLayout w:type="fixed"/>
        <w:tblCellMar>
          <w:top w:w="15" w:type="dxa"/>
          <w:left w:w="15" w:type="dxa"/>
          <w:bottom w:w="15" w:type="dxa"/>
          <w:right w:w="15" w:type="dxa"/>
        </w:tblCellMar>
      </w:tblPr>
      <w:tblGrid>
        <w:gridCol w:w="815"/>
        <w:gridCol w:w="2300"/>
        <w:gridCol w:w="2984"/>
        <w:gridCol w:w="1076"/>
        <w:gridCol w:w="1058"/>
        <w:gridCol w:w="1067"/>
      </w:tblGrid>
      <w:tr>
        <w:trPr>
          <w:trHeight w:val="471" w:hRule="atLeast"/>
        </w:trPr>
        <w:tc>
          <w:tcPr>
            <w:tcW w:w="9300" w:type="dxa"/>
            <w:gridSpan w:val="6"/>
            <w:tcBorders>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hint="eastAsia" w:ascii="仿宋" w:hAnsi="仿宋" w:eastAsia="仿宋" w:cs="仿宋"/>
                <w:b/>
                <w:color w:val="000000"/>
                <w:sz w:val="21"/>
                <w:szCs w:val="21"/>
                <w:u w:val="single"/>
              </w:rPr>
            </w:pPr>
            <w:r>
              <w:rPr>
                <w:rFonts w:hint="eastAsia" w:ascii="仿宋" w:hAnsi="仿宋" w:eastAsia="仿宋" w:cs="仿宋"/>
                <w:b/>
                <w:color w:val="000000"/>
                <w:kern w:val="0"/>
                <w:sz w:val="21"/>
                <w:szCs w:val="21"/>
              </w:rPr>
              <w:t>6.</w:t>
            </w:r>
            <w:r>
              <w:rPr>
                <w:rFonts w:hint="eastAsia" w:ascii="仿宋" w:hAnsi="仿宋" w:eastAsia="仿宋" w:cs="仿宋"/>
                <w:b/>
                <w:color w:val="000000"/>
                <w:kern w:val="0"/>
                <w:sz w:val="21"/>
                <w:szCs w:val="21"/>
                <w:lang w:val="en-US" w:eastAsia="zh-Hans"/>
              </w:rPr>
              <w:t>育婴及急救</w:t>
            </w:r>
            <w:r>
              <w:rPr>
                <w:rFonts w:hint="eastAsia" w:ascii="仿宋" w:hAnsi="仿宋" w:eastAsia="仿宋" w:cs="仿宋"/>
                <w:b/>
                <w:color w:val="000000"/>
                <w:kern w:val="0"/>
                <w:sz w:val="21"/>
                <w:szCs w:val="21"/>
              </w:rPr>
              <w:t>实训室设备清单</w:t>
            </w:r>
          </w:p>
        </w:tc>
      </w:tr>
      <w:tr>
        <w:trPr>
          <w:trHeight w:val="654"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序号</w:t>
            </w:r>
          </w:p>
        </w:tc>
        <w:tc>
          <w:tcPr>
            <w:tcW w:w="2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设备名称</w:t>
            </w:r>
          </w:p>
        </w:tc>
        <w:tc>
          <w:tcPr>
            <w:tcW w:w="2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型号规格</w:t>
            </w:r>
          </w:p>
        </w:tc>
        <w:tc>
          <w:tcPr>
            <w:tcW w:w="1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单位</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数量</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rPr>
              <w:t>单价(元)</w:t>
            </w:r>
          </w:p>
        </w:tc>
      </w:tr>
      <w:tr>
        <w:trPr>
          <w:trHeight w:val="418" w:hRule="exact"/>
        </w:trPr>
        <w:tc>
          <w:tcPr>
            <w:tcW w:w="815"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2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抚触操作台</w:t>
            </w:r>
          </w:p>
        </w:tc>
        <w:tc>
          <w:tcPr>
            <w:tcW w:w="2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1200*750*800</w:t>
            </w:r>
          </w:p>
        </w:tc>
        <w:tc>
          <w:tcPr>
            <w:tcW w:w="1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组</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8</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15000</w:t>
            </w:r>
          </w:p>
        </w:tc>
      </w:tr>
      <w:tr>
        <w:trPr>
          <w:trHeight w:val="418" w:hRule="exact"/>
        </w:trPr>
        <w:tc>
          <w:tcPr>
            <w:tcW w:w="815"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w:t>
            </w:r>
          </w:p>
        </w:tc>
        <w:tc>
          <w:tcPr>
            <w:tcW w:w="2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操作台</w:t>
            </w:r>
          </w:p>
        </w:tc>
        <w:tc>
          <w:tcPr>
            <w:tcW w:w="2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定制</w:t>
            </w:r>
          </w:p>
        </w:tc>
        <w:tc>
          <w:tcPr>
            <w:tcW w:w="1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组</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3500</w:t>
            </w:r>
          </w:p>
        </w:tc>
      </w:tr>
      <w:tr>
        <w:trPr>
          <w:trHeight w:val="418" w:hRule="exact"/>
        </w:trPr>
        <w:tc>
          <w:tcPr>
            <w:tcW w:w="815"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3</w:t>
            </w:r>
          </w:p>
        </w:tc>
        <w:tc>
          <w:tcPr>
            <w:tcW w:w="2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游泳池</w:t>
            </w:r>
          </w:p>
        </w:tc>
        <w:tc>
          <w:tcPr>
            <w:tcW w:w="2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90*90*100cm</w:t>
            </w:r>
          </w:p>
        </w:tc>
        <w:tc>
          <w:tcPr>
            <w:tcW w:w="1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个</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4</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2500</w:t>
            </w:r>
          </w:p>
        </w:tc>
      </w:tr>
      <w:tr>
        <w:trPr>
          <w:trHeight w:val="418" w:hRule="exact"/>
        </w:trPr>
        <w:tc>
          <w:tcPr>
            <w:tcW w:w="815"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4</w:t>
            </w:r>
          </w:p>
        </w:tc>
        <w:tc>
          <w:tcPr>
            <w:tcW w:w="2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婴儿模型</w:t>
            </w:r>
          </w:p>
        </w:tc>
        <w:tc>
          <w:tcPr>
            <w:tcW w:w="2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身长：50cm男孩女孩可选</w:t>
            </w:r>
          </w:p>
        </w:tc>
        <w:tc>
          <w:tcPr>
            <w:tcW w:w="1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个</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50</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200</w:t>
            </w:r>
          </w:p>
        </w:tc>
      </w:tr>
      <w:tr>
        <w:trPr>
          <w:trHeight w:val="418" w:hRule="exact"/>
        </w:trPr>
        <w:tc>
          <w:tcPr>
            <w:tcW w:w="815"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5</w:t>
            </w:r>
          </w:p>
        </w:tc>
        <w:tc>
          <w:tcPr>
            <w:tcW w:w="2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棉毯</w:t>
            </w:r>
          </w:p>
        </w:tc>
        <w:tc>
          <w:tcPr>
            <w:tcW w:w="2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90cm*90cm</w:t>
            </w:r>
          </w:p>
        </w:tc>
        <w:tc>
          <w:tcPr>
            <w:tcW w:w="1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张</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50</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120</w:t>
            </w:r>
          </w:p>
        </w:tc>
      </w:tr>
      <w:tr>
        <w:trPr>
          <w:trHeight w:val="418" w:hRule="exact"/>
        </w:trPr>
        <w:tc>
          <w:tcPr>
            <w:tcW w:w="815"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6</w:t>
            </w:r>
          </w:p>
        </w:tc>
        <w:tc>
          <w:tcPr>
            <w:tcW w:w="2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即热式电热水器</w:t>
            </w:r>
          </w:p>
        </w:tc>
        <w:tc>
          <w:tcPr>
            <w:tcW w:w="2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5千瓦</w:t>
            </w:r>
          </w:p>
        </w:tc>
        <w:tc>
          <w:tcPr>
            <w:tcW w:w="1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5000</w:t>
            </w:r>
          </w:p>
        </w:tc>
      </w:tr>
      <w:tr>
        <w:trPr>
          <w:trHeight w:val="971" w:hRule="exact"/>
        </w:trPr>
        <w:tc>
          <w:tcPr>
            <w:tcW w:w="815"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7</w:t>
            </w:r>
          </w:p>
        </w:tc>
        <w:tc>
          <w:tcPr>
            <w:tcW w:w="2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婴儿简易用品</w:t>
            </w:r>
          </w:p>
        </w:tc>
        <w:tc>
          <w:tcPr>
            <w:tcW w:w="2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包括：大小毛巾、尿布、牙刷、沐浴露、洗发水、爽身粉、护脐贴、水温计、婴儿皂、换洗衣服、纱布、温度计、奶瓶、卷尺</w:t>
            </w:r>
          </w:p>
        </w:tc>
        <w:tc>
          <w:tcPr>
            <w:tcW w:w="1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50</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400</w:t>
            </w:r>
          </w:p>
        </w:tc>
      </w:tr>
      <w:tr>
        <w:trPr>
          <w:trHeight w:val="418" w:hRule="exact"/>
        </w:trPr>
        <w:tc>
          <w:tcPr>
            <w:tcW w:w="815"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8</w:t>
            </w:r>
          </w:p>
        </w:tc>
        <w:tc>
          <w:tcPr>
            <w:tcW w:w="2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护理工具推车</w:t>
            </w:r>
          </w:p>
        </w:tc>
        <w:tc>
          <w:tcPr>
            <w:tcW w:w="2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信达DX-51</w:t>
            </w:r>
          </w:p>
        </w:tc>
        <w:tc>
          <w:tcPr>
            <w:tcW w:w="1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1200</w:t>
            </w:r>
          </w:p>
        </w:tc>
      </w:tr>
      <w:tr>
        <w:trPr>
          <w:trHeight w:val="418" w:hRule="exact"/>
        </w:trPr>
        <w:tc>
          <w:tcPr>
            <w:tcW w:w="815" w:type="dxa"/>
            <w:tcBorders>
              <w:top w:val="single" w:color="000000" w:sz="4" w:space="0"/>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9</w:t>
            </w:r>
          </w:p>
        </w:tc>
        <w:tc>
          <w:tcPr>
            <w:tcW w:w="230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新生儿小推车</w:t>
            </w:r>
          </w:p>
        </w:tc>
        <w:tc>
          <w:tcPr>
            <w:tcW w:w="2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智儿乐739D</w:t>
            </w:r>
          </w:p>
        </w:tc>
        <w:tc>
          <w:tcPr>
            <w:tcW w:w="1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1200</w:t>
            </w:r>
          </w:p>
        </w:tc>
      </w:tr>
      <w:tr>
        <w:trPr>
          <w:trHeight w:val="418" w:hRule="exact"/>
        </w:trPr>
        <w:tc>
          <w:tcPr>
            <w:tcW w:w="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10</w:t>
            </w:r>
          </w:p>
        </w:tc>
        <w:tc>
          <w:tcPr>
            <w:tcW w:w="2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婴儿被子</w:t>
            </w:r>
          </w:p>
        </w:tc>
        <w:tc>
          <w:tcPr>
            <w:tcW w:w="298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90*90cm</w:t>
            </w:r>
          </w:p>
        </w:tc>
        <w:tc>
          <w:tcPr>
            <w:tcW w:w="1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张</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20</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120</w:t>
            </w:r>
          </w:p>
        </w:tc>
      </w:tr>
      <w:tr>
        <w:trPr>
          <w:trHeight w:val="418" w:hRule="exact"/>
        </w:trPr>
        <w:tc>
          <w:tcPr>
            <w:tcW w:w="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11</w:t>
            </w:r>
          </w:p>
        </w:tc>
        <w:tc>
          <w:tcPr>
            <w:tcW w:w="2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婴儿洗澡盆</w:t>
            </w:r>
          </w:p>
        </w:tc>
        <w:tc>
          <w:tcPr>
            <w:tcW w:w="298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XY6808</w:t>
            </w:r>
          </w:p>
        </w:tc>
        <w:tc>
          <w:tcPr>
            <w:tcW w:w="1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个</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20</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200</w:t>
            </w:r>
          </w:p>
        </w:tc>
      </w:tr>
      <w:tr>
        <w:trPr>
          <w:trHeight w:val="418" w:hRule="exact"/>
        </w:trPr>
        <w:tc>
          <w:tcPr>
            <w:tcW w:w="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12</w:t>
            </w:r>
          </w:p>
        </w:tc>
        <w:tc>
          <w:tcPr>
            <w:tcW w:w="2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奶瓶消毒锅</w:t>
            </w:r>
          </w:p>
        </w:tc>
        <w:tc>
          <w:tcPr>
            <w:tcW w:w="298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HL0603</w:t>
            </w:r>
          </w:p>
        </w:tc>
        <w:tc>
          <w:tcPr>
            <w:tcW w:w="1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4</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700</w:t>
            </w:r>
          </w:p>
        </w:tc>
      </w:tr>
      <w:tr>
        <w:trPr>
          <w:trHeight w:val="418" w:hRule="exact"/>
        </w:trPr>
        <w:tc>
          <w:tcPr>
            <w:tcW w:w="815" w:type="dxa"/>
            <w:tcBorders>
              <w:top w:val="single" w:color="auto"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13</w:t>
            </w:r>
          </w:p>
        </w:tc>
        <w:tc>
          <w:tcPr>
            <w:tcW w:w="230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婴儿卧式身高测量仪</w:t>
            </w:r>
          </w:p>
        </w:tc>
        <w:tc>
          <w:tcPr>
            <w:tcW w:w="2984"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WS-RT-1G</w:t>
            </w:r>
          </w:p>
        </w:tc>
        <w:tc>
          <w:tcPr>
            <w:tcW w:w="1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8000</w:t>
            </w:r>
          </w:p>
        </w:tc>
      </w:tr>
      <w:tr>
        <w:trPr>
          <w:trHeight w:val="418" w:hRule="exact"/>
        </w:trPr>
        <w:tc>
          <w:tcPr>
            <w:tcW w:w="815"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14</w:t>
            </w:r>
          </w:p>
        </w:tc>
        <w:tc>
          <w:tcPr>
            <w:tcW w:w="2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不锈钢奶锅</w:t>
            </w:r>
          </w:p>
        </w:tc>
        <w:tc>
          <w:tcPr>
            <w:tcW w:w="2984"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16cm/ST16Z1</w:t>
            </w:r>
          </w:p>
        </w:tc>
        <w:tc>
          <w:tcPr>
            <w:tcW w:w="1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个</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10</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70</w:t>
            </w:r>
          </w:p>
        </w:tc>
      </w:tr>
      <w:tr>
        <w:trPr>
          <w:trHeight w:val="418" w:hRule="exact"/>
        </w:trPr>
        <w:tc>
          <w:tcPr>
            <w:tcW w:w="815"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15</w:t>
            </w:r>
          </w:p>
        </w:tc>
        <w:tc>
          <w:tcPr>
            <w:tcW w:w="2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室内温度计</w:t>
            </w:r>
          </w:p>
        </w:tc>
        <w:tc>
          <w:tcPr>
            <w:tcW w:w="2984"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602F</w:t>
            </w:r>
          </w:p>
        </w:tc>
        <w:tc>
          <w:tcPr>
            <w:tcW w:w="1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个</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2</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160</w:t>
            </w:r>
          </w:p>
        </w:tc>
      </w:tr>
      <w:tr>
        <w:trPr>
          <w:trHeight w:val="418" w:hRule="exact"/>
        </w:trPr>
        <w:tc>
          <w:tcPr>
            <w:tcW w:w="815"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16</w:t>
            </w:r>
          </w:p>
        </w:tc>
        <w:tc>
          <w:tcPr>
            <w:tcW w:w="2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立柜</w:t>
            </w:r>
          </w:p>
        </w:tc>
        <w:tc>
          <w:tcPr>
            <w:tcW w:w="2984"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600*60*250cm</w:t>
            </w:r>
          </w:p>
        </w:tc>
        <w:tc>
          <w:tcPr>
            <w:tcW w:w="1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米</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6</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3000</w:t>
            </w:r>
          </w:p>
        </w:tc>
      </w:tr>
      <w:tr>
        <w:trPr>
          <w:trHeight w:val="418" w:hRule="exact"/>
        </w:trPr>
        <w:tc>
          <w:tcPr>
            <w:tcW w:w="815"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17</w:t>
            </w:r>
          </w:p>
        </w:tc>
        <w:tc>
          <w:tcPr>
            <w:tcW w:w="2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交互智能平板</w:t>
            </w:r>
          </w:p>
        </w:tc>
        <w:tc>
          <w:tcPr>
            <w:tcW w:w="2984"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65英寸/A06LA</w:t>
            </w:r>
          </w:p>
        </w:tc>
        <w:tc>
          <w:tcPr>
            <w:tcW w:w="1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19800</w:t>
            </w:r>
          </w:p>
        </w:tc>
      </w:tr>
      <w:tr>
        <w:trPr>
          <w:trHeight w:val="418" w:hRule="exact"/>
        </w:trPr>
        <w:tc>
          <w:tcPr>
            <w:tcW w:w="815"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18</w:t>
            </w:r>
          </w:p>
        </w:tc>
        <w:tc>
          <w:tcPr>
            <w:tcW w:w="2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监控设备</w:t>
            </w:r>
          </w:p>
        </w:tc>
        <w:tc>
          <w:tcPr>
            <w:tcW w:w="2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海康威视 DS-2CD3T20D-I3</w:t>
            </w:r>
          </w:p>
        </w:tc>
        <w:tc>
          <w:tcPr>
            <w:tcW w:w="10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套</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14000</w:t>
            </w:r>
          </w:p>
        </w:tc>
      </w:tr>
      <w:tr>
        <w:trPr>
          <w:trHeight w:val="507" w:hRule="exact"/>
        </w:trPr>
        <w:tc>
          <w:tcPr>
            <w:tcW w:w="815"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19</w:t>
            </w:r>
          </w:p>
        </w:tc>
        <w:tc>
          <w:tcPr>
            <w:tcW w:w="2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空调</w:t>
            </w:r>
          </w:p>
        </w:tc>
        <w:tc>
          <w:tcPr>
            <w:tcW w:w="2984"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柜式</w:t>
            </w:r>
          </w:p>
        </w:tc>
        <w:tc>
          <w:tcPr>
            <w:tcW w:w="1076"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台</w:t>
            </w: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1</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5800</w:t>
            </w:r>
          </w:p>
        </w:tc>
      </w:tr>
    </w:tbl>
    <w:p>
      <w:pPr>
        <w:spacing w:line="500" w:lineRule="exact"/>
        <w:rPr>
          <w:rFonts w:ascii="仿宋" w:hAnsi="仿宋" w:eastAsia="仿宋" w:cs="仿宋"/>
          <w:color w:val="000000"/>
          <w:sz w:val="30"/>
          <w:szCs w:val="30"/>
        </w:rPr>
      </w:pPr>
    </w:p>
    <w:tbl>
      <w:tblPr>
        <w:tblStyle w:val="3"/>
        <w:tblW w:w="930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54"/>
        <w:gridCol w:w="1490"/>
        <w:gridCol w:w="2188"/>
        <w:gridCol w:w="1194"/>
        <w:gridCol w:w="1451"/>
        <w:gridCol w:w="15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9" w:hRule="atLeast"/>
        </w:trPr>
        <w:tc>
          <w:tcPr>
            <w:tcW w:w="9300" w:type="dxa"/>
            <w:gridSpan w:val="6"/>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7.模拟药房实训室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3" w:hRule="atLeast"/>
        </w:trPr>
        <w:tc>
          <w:tcPr>
            <w:tcW w:w="145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kern w:val="2"/>
                <w:sz w:val="21"/>
                <w:szCs w:val="21"/>
                <w:lang w:val="en-US" w:eastAsia="zh-CN" w:bidi="ar-SA"/>
              </w:rPr>
            </w:pPr>
            <w:r>
              <w:rPr>
                <w:rFonts w:hint="eastAsia" w:ascii="仿宋" w:hAnsi="仿宋" w:eastAsia="仿宋" w:cs="仿宋"/>
                <w:b/>
                <w:bCs/>
                <w:color w:val="000000"/>
                <w:kern w:val="0"/>
                <w:sz w:val="21"/>
                <w:szCs w:val="21"/>
              </w:rPr>
              <w:t>序号</w:t>
            </w:r>
          </w:p>
        </w:tc>
        <w:tc>
          <w:tcPr>
            <w:tcW w:w="14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kern w:val="2"/>
                <w:sz w:val="21"/>
                <w:szCs w:val="21"/>
                <w:lang w:val="en-US" w:eastAsia="zh-CN" w:bidi="ar-SA"/>
              </w:rPr>
            </w:pPr>
            <w:r>
              <w:rPr>
                <w:rFonts w:hint="eastAsia" w:ascii="仿宋" w:hAnsi="仿宋" w:eastAsia="仿宋" w:cs="仿宋"/>
                <w:b/>
                <w:bCs/>
                <w:color w:val="000000"/>
                <w:kern w:val="0"/>
                <w:sz w:val="21"/>
                <w:szCs w:val="21"/>
              </w:rPr>
              <w:t>设备名称</w:t>
            </w:r>
          </w:p>
        </w:tc>
        <w:tc>
          <w:tcPr>
            <w:tcW w:w="218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kern w:val="2"/>
                <w:sz w:val="21"/>
                <w:szCs w:val="21"/>
                <w:lang w:val="en-US" w:eastAsia="zh-CN" w:bidi="ar-SA"/>
              </w:rPr>
            </w:pPr>
            <w:r>
              <w:rPr>
                <w:rFonts w:hint="eastAsia" w:ascii="仿宋" w:hAnsi="仿宋" w:eastAsia="仿宋" w:cs="仿宋"/>
                <w:b/>
                <w:bCs/>
                <w:color w:val="000000"/>
                <w:kern w:val="0"/>
                <w:sz w:val="21"/>
                <w:szCs w:val="21"/>
              </w:rPr>
              <w:t>型号规格</w:t>
            </w:r>
          </w:p>
        </w:tc>
        <w:tc>
          <w:tcPr>
            <w:tcW w:w="11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kern w:val="2"/>
                <w:sz w:val="21"/>
                <w:szCs w:val="21"/>
                <w:lang w:val="en-US" w:eastAsia="zh-CN" w:bidi="ar-SA"/>
              </w:rPr>
            </w:pPr>
            <w:r>
              <w:rPr>
                <w:rFonts w:hint="eastAsia" w:ascii="仿宋" w:hAnsi="仿宋" w:eastAsia="仿宋" w:cs="仿宋"/>
                <w:b/>
                <w:bCs/>
                <w:color w:val="000000"/>
                <w:kern w:val="0"/>
                <w:sz w:val="21"/>
                <w:szCs w:val="21"/>
              </w:rPr>
              <w:t>单位</w:t>
            </w:r>
          </w:p>
        </w:tc>
        <w:tc>
          <w:tcPr>
            <w:tcW w:w="14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kern w:val="2"/>
                <w:sz w:val="21"/>
                <w:szCs w:val="21"/>
                <w:lang w:val="en-US" w:eastAsia="zh-CN" w:bidi="ar-SA"/>
              </w:rPr>
            </w:pPr>
            <w:r>
              <w:rPr>
                <w:rFonts w:hint="eastAsia" w:ascii="仿宋" w:hAnsi="仿宋" w:eastAsia="仿宋" w:cs="仿宋"/>
                <w:b/>
                <w:bCs/>
                <w:color w:val="000000"/>
                <w:kern w:val="0"/>
                <w:sz w:val="21"/>
                <w:szCs w:val="21"/>
              </w:rPr>
              <w:t>数量</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color w:val="000000"/>
                <w:kern w:val="2"/>
                <w:sz w:val="21"/>
                <w:szCs w:val="21"/>
                <w:lang w:val="en-US" w:eastAsia="zh-CN" w:bidi="ar-SA"/>
              </w:rPr>
            </w:pPr>
            <w:r>
              <w:rPr>
                <w:rFonts w:hint="eastAsia" w:ascii="仿宋" w:hAnsi="仿宋" w:eastAsia="仿宋" w:cs="仿宋"/>
                <w:b/>
                <w:bCs/>
                <w:color w:val="000000"/>
                <w:kern w:val="0"/>
                <w:sz w:val="21"/>
                <w:szCs w:val="21"/>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3" w:hRule="atLeast"/>
        </w:trPr>
        <w:tc>
          <w:tcPr>
            <w:tcW w:w="145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4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处方药品柜</w:t>
            </w:r>
          </w:p>
        </w:tc>
        <w:tc>
          <w:tcPr>
            <w:tcW w:w="218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w:t>
            </w:r>
          </w:p>
        </w:tc>
        <w:tc>
          <w:tcPr>
            <w:tcW w:w="11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14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3"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处方药品柜台</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3"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中药材斗谱柜</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1"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特殊药品保险柜</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3"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阴凉区药品柜</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收银台</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3"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医药POS机</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利获多1500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3"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医药零售软件</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千方百剂</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3"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中药称量工具</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戥称、台秤</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把</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3"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GSP规范建设</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1"/>
                <w:szCs w:val="21"/>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3"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各种标牌</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1"/>
                <w:szCs w:val="21"/>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中药材</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1"/>
                <w:szCs w:val="21"/>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西药盒</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1"/>
                <w:szCs w:val="21"/>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7"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条码扫描枪（手动）</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Scanhero SC-8160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把</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7"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条码扫描枪（固定）</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Metrologic MS-7820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把</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7"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电脑</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惠普，280PRO G2T WR</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3"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人体体重秤</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1"/>
                <w:szCs w:val="21"/>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3"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监控设备</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1"/>
                <w:szCs w:val="21"/>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3"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触摸一体机</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创显CV-5555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3"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交互智能平板</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1"/>
                <w:szCs w:val="21"/>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6"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1"/>
                <w:szCs w:val="21"/>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5600</w:t>
            </w:r>
          </w:p>
        </w:tc>
      </w:tr>
    </w:tbl>
    <w:p>
      <w:pPr>
        <w:spacing w:line="500" w:lineRule="exact"/>
        <w:rPr>
          <w:rFonts w:ascii="仿宋" w:hAnsi="仿宋" w:eastAsia="仿宋" w:cs="仿宋"/>
          <w:color w:val="000000"/>
          <w:sz w:val="30"/>
          <w:szCs w:val="30"/>
        </w:rPr>
      </w:pPr>
    </w:p>
    <w:p>
      <w:pPr>
        <w:spacing w:line="500" w:lineRule="exact"/>
        <w:rPr>
          <w:rFonts w:ascii="仿宋" w:hAnsi="仿宋" w:eastAsia="仿宋" w:cs="仿宋"/>
          <w:color w:val="000000"/>
          <w:sz w:val="30"/>
          <w:szCs w:val="30"/>
        </w:rPr>
      </w:pPr>
    </w:p>
    <w:p>
      <w:pPr>
        <w:spacing w:line="500" w:lineRule="exact"/>
        <w:rPr>
          <w:rFonts w:ascii="仿宋" w:hAnsi="仿宋" w:eastAsia="仿宋" w:cs="仿宋"/>
          <w:color w:val="000000"/>
          <w:sz w:val="30"/>
          <w:szCs w:val="30"/>
        </w:rPr>
      </w:pPr>
      <w:r>
        <w:rPr>
          <w:rFonts w:hint="eastAsia" w:ascii="仿宋" w:hAnsi="仿宋" w:eastAsia="仿宋" w:cs="仿宋"/>
          <w:color w:val="000000"/>
          <w:sz w:val="30"/>
          <w:szCs w:val="30"/>
        </w:rPr>
        <w:t>说明：</w:t>
      </w:r>
    </w:p>
    <w:p>
      <w:pPr>
        <w:spacing w:line="500" w:lineRule="exact"/>
        <w:ind w:firstLine="560"/>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1</w:t>
      </w:r>
      <w:r>
        <w:rPr>
          <w:rFonts w:hint="eastAsia" w:ascii="仿宋" w:hAnsi="仿宋" w:eastAsia="仿宋" w:cs="仿宋"/>
          <w:color w:val="000000"/>
          <w:sz w:val="30"/>
          <w:szCs w:val="30"/>
        </w:rPr>
        <w:t>）实训教学类型分为基础实验室、技能实验室、仿真模拟室等。</w:t>
      </w:r>
    </w:p>
    <w:p>
      <w:pPr>
        <w:spacing w:line="500" w:lineRule="exact"/>
        <w:ind w:firstLine="560"/>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2</w:t>
      </w:r>
      <w:r>
        <w:rPr>
          <w:rFonts w:hint="eastAsia" w:ascii="仿宋" w:hAnsi="仿宋" w:eastAsia="仿宋" w:cs="仿宋"/>
          <w:color w:val="000000"/>
          <w:sz w:val="30"/>
          <w:szCs w:val="30"/>
        </w:rPr>
        <w:t>）实训教学场所是指实训室的名称。</w:t>
      </w:r>
    </w:p>
    <w:p>
      <w:pPr>
        <w:spacing w:line="500" w:lineRule="exact"/>
        <w:ind w:firstLine="560"/>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3</w:t>
      </w:r>
      <w:r>
        <w:rPr>
          <w:rFonts w:hint="eastAsia" w:ascii="仿宋" w:hAnsi="仿宋" w:eastAsia="仿宋" w:cs="仿宋"/>
          <w:color w:val="000000"/>
          <w:sz w:val="30"/>
          <w:szCs w:val="30"/>
        </w:rPr>
        <w:t>）基础实训室和技能实训室为必备实训室，仿真模拟实训室根据专业方向及选修课设置情况选择。</w:t>
      </w:r>
    </w:p>
    <w:p>
      <w:pPr>
        <w:spacing w:line="500" w:lineRule="exact"/>
        <w:ind w:firstLine="560"/>
        <w:rPr>
          <w:rFonts w:ascii="Arial" w:hAnsi="宋体"/>
          <w:bCs/>
          <w:szCs w:val="21"/>
        </w:rPr>
      </w:pPr>
      <w:r>
        <w:rPr>
          <w:rFonts w:hint="eastAsia" w:ascii="仿宋" w:hAnsi="仿宋" w:eastAsia="仿宋" w:cs="仿宋"/>
          <w:color w:val="000000"/>
          <w:sz w:val="30"/>
          <w:szCs w:val="30"/>
        </w:rPr>
        <w:t>（</w:t>
      </w:r>
      <w:r>
        <w:rPr>
          <w:rFonts w:ascii="仿宋" w:hAnsi="仿宋" w:eastAsia="仿宋" w:cs="仿宋"/>
          <w:color w:val="000000"/>
          <w:sz w:val="30"/>
          <w:szCs w:val="30"/>
        </w:rPr>
        <w:t>4</w:t>
      </w:r>
      <w:r>
        <w:rPr>
          <w:rFonts w:hint="eastAsia" w:ascii="仿宋" w:hAnsi="仿宋" w:eastAsia="仿宋" w:cs="仿宋"/>
          <w:color w:val="000000"/>
          <w:sz w:val="30"/>
          <w:szCs w:val="30"/>
        </w:rPr>
        <w:t>）每个实训室都另单独配备教师计算机、桌椅一套。</w:t>
      </w:r>
    </w:p>
    <w:p>
      <w:pPr>
        <w:spacing w:line="500" w:lineRule="exact"/>
        <w:rPr>
          <w:rFonts w:ascii="黑体" w:hAnsi="黑体" w:eastAsia="黑体"/>
          <w:bCs/>
          <w:sz w:val="30"/>
          <w:szCs w:val="30"/>
        </w:rPr>
      </w:pPr>
      <w:r>
        <w:rPr>
          <w:rFonts w:hint="eastAsia" w:ascii="黑体" w:hAnsi="黑体" w:eastAsia="黑体"/>
          <w:bCs/>
          <w:sz w:val="30"/>
          <w:szCs w:val="30"/>
        </w:rPr>
        <w:t>八、教学实施建议</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教学评价应体现评价主体、评价方式、评价过程的多元化，注意吸收行业企业参与，探索第三方评价。校内校外评价结合；职业技能鉴定与学业考核结合；教师评价、学生互评与自我评价相结合；过程性评价与结果性评价相结合。</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结合中药专业特点，考核与评价主要包括考核与评价内容、考核与评价方式、考核与评价方法三个方面。</w:t>
      </w:r>
    </w:p>
    <w:p>
      <w:pPr>
        <w:spacing w:line="500" w:lineRule="exact"/>
        <w:rPr>
          <w:rFonts w:ascii="楷体" w:hAnsi="楷体" w:eastAsia="楷体"/>
          <w:b/>
          <w:color w:val="000000"/>
          <w:sz w:val="30"/>
          <w:szCs w:val="30"/>
        </w:rPr>
      </w:pPr>
      <w:r>
        <w:rPr>
          <w:rFonts w:hint="eastAsia" w:ascii="楷体" w:hAnsi="楷体" w:eastAsia="楷体"/>
          <w:b/>
          <w:color w:val="000000"/>
          <w:sz w:val="30"/>
          <w:szCs w:val="30"/>
        </w:rPr>
        <w:t>（一）考核与评价内容</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考核与评价应针对学生的综合职业能力，包括学生完成工作分模块的专业能力、方法能力和社会能力，以及与专业相关的职业素养。</w:t>
      </w:r>
    </w:p>
    <w:p>
      <w:pPr>
        <w:spacing w:line="500" w:lineRule="exact"/>
        <w:rPr>
          <w:rFonts w:ascii="楷体" w:hAnsi="楷体" w:eastAsia="楷体"/>
          <w:b/>
          <w:color w:val="000000"/>
          <w:sz w:val="30"/>
          <w:szCs w:val="30"/>
        </w:rPr>
      </w:pPr>
      <w:r>
        <w:rPr>
          <w:rFonts w:hint="eastAsia" w:ascii="楷体" w:hAnsi="楷体" w:eastAsia="楷体"/>
          <w:b/>
          <w:color w:val="000000"/>
          <w:sz w:val="30"/>
          <w:szCs w:val="30"/>
        </w:rPr>
        <w:t>（二）考核与评价方式</w:t>
      </w:r>
      <w:bookmarkStart w:id="2" w:name="_GoBack"/>
      <w:bookmarkEnd w:id="2"/>
    </w:p>
    <w:p>
      <w:pPr>
        <w:spacing w:line="500" w:lineRule="exact"/>
        <w:ind w:firstLine="600" w:firstLineChars="200"/>
        <w:rPr>
          <w:rFonts w:ascii="仿宋" w:hAnsi="仿宋" w:eastAsia="仿宋"/>
          <w:sz w:val="30"/>
          <w:szCs w:val="30"/>
        </w:rPr>
      </w:pPr>
      <w:r>
        <w:rPr>
          <w:rFonts w:hint="eastAsia" w:ascii="仿宋" w:hAnsi="仿宋" w:eastAsia="仿宋"/>
          <w:sz w:val="30"/>
          <w:szCs w:val="30"/>
        </w:rPr>
        <w:t>可以采用多种方式，如现场操作、笔试、口试、作品展示、综合作业等。</w:t>
      </w:r>
    </w:p>
    <w:p>
      <w:pPr>
        <w:spacing w:line="500" w:lineRule="exact"/>
        <w:rPr>
          <w:rFonts w:ascii="楷体" w:hAnsi="楷体" w:eastAsia="楷体"/>
          <w:b/>
          <w:color w:val="000000"/>
          <w:sz w:val="30"/>
          <w:szCs w:val="30"/>
        </w:rPr>
      </w:pPr>
      <w:r>
        <w:rPr>
          <w:rFonts w:hint="eastAsia" w:ascii="楷体" w:hAnsi="楷体" w:eastAsia="楷体"/>
          <w:b/>
          <w:color w:val="000000"/>
          <w:sz w:val="30"/>
          <w:szCs w:val="30"/>
        </w:rPr>
        <w:t>（三）考核与评价方法</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根据不同培养层次的课程特点，可将过程性考核和终结性考核相结合。课程中的学习分模块以及课程结束时采用过程性考核；一个培养层次的课程全部完成时，由职业技能鉴定部门、企业、学校共同完成终结性考核。具体方法如下：</w:t>
      </w:r>
    </w:p>
    <w:p>
      <w:pPr>
        <w:spacing w:line="500" w:lineRule="exact"/>
        <w:ind w:firstLine="602" w:firstLineChars="200"/>
        <w:rPr>
          <w:rFonts w:ascii="仿宋" w:hAnsi="仿宋" w:eastAsia="仿宋"/>
          <w:b/>
          <w:sz w:val="30"/>
          <w:szCs w:val="30"/>
        </w:rPr>
      </w:pPr>
      <w:r>
        <w:rPr>
          <w:rFonts w:ascii="仿宋" w:hAnsi="仿宋" w:eastAsia="仿宋"/>
          <w:b/>
          <w:sz w:val="30"/>
          <w:szCs w:val="30"/>
        </w:rPr>
        <w:t>1</w:t>
      </w:r>
      <w:r>
        <w:rPr>
          <w:rFonts w:hint="eastAsia" w:ascii="仿宋" w:hAnsi="仿宋" w:eastAsia="仿宋"/>
          <w:b/>
          <w:sz w:val="30"/>
          <w:szCs w:val="30"/>
        </w:rPr>
        <w:t>．学习分模块过程性考核</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每个学习分模块可采用自评、组内互评、组间互评、教师评价和企业专家评价等方式进行考核。</w:t>
      </w:r>
    </w:p>
    <w:p>
      <w:pPr>
        <w:spacing w:line="500" w:lineRule="exact"/>
        <w:ind w:firstLine="602" w:firstLineChars="200"/>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．课程终极性考核考核</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完成各学习分模块后，课程终结考核：学生根据分模块任务书，独立完成实施方案，</w:t>
      </w:r>
      <w:r>
        <w:rPr>
          <w:rFonts w:hint="eastAsia" w:ascii="仿宋" w:hAnsi="Times New Roman" w:eastAsia="仿宋" w:cs="仿宋"/>
          <w:kern w:val="0"/>
          <w:sz w:val="30"/>
          <w:szCs w:val="30"/>
          <w:lang w:val="zh-CN" w:bidi="th-TH"/>
        </w:rPr>
        <w:t>具备中药专业实际工作所必需的基本理论，基本知识，能够熟练运用中药专业基本操作技能的能力。</w:t>
      </w:r>
      <w:r>
        <w:rPr>
          <w:rFonts w:hint="eastAsia" w:ascii="仿宋" w:hAnsi="仿宋" w:eastAsia="仿宋"/>
          <w:sz w:val="30"/>
          <w:szCs w:val="30"/>
        </w:rPr>
        <w:t>考核成绩作为课程终极性考核成绩。</w:t>
      </w:r>
    </w:p>
    <w:p>
      <w:pPr>
        <w:spacing w:line="500" w:lineRule="exact"/>
        <w:ind w:firstLine="602" w:firstLineChars="200"/>
        <w:rPr>
          <w:rFonts w:ascii="仿宋" w:hAnsi="仿宋" w:eastAsia="仿宋"/>
          <w:b/>
          <w:sz w:val="30"/>
          <w:szCs w:val="30"/>
        </w:rPr>
      </w:pPr>
      <w:r>
        <w:rPr>
          <w:rFonts w:ascii="仿宋" w:hAnsi="仿宋" w:eastAsia="仿宋"/>
          <w:b/>
          <w:sz w:val="30"/>
          <w:szCs w:val="30"/>
        </w:rPr>
        <w:t>3</w:t>
      </w:r>
      <w:r>
        <w:rPr>
          <w:rFonts w:hint="eastAsia" w:ascii="仿宋" w:hAnsi="仿宋" w:eastAsia="仿宋"/>
          <w:b/>
          <w:sz w:val="30"/>
          <w:szCs w:val="30"/>
        </w:rPr>
        <w:t>．课程成绩计算</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课程成绩＝学习分模块成绩×</w:t>
      </w:r>
      <w:r>
        <w:rPr>
          <w:rFonts w:ascii="仿宋" w:hAnsi="仿宋" w:eastAsia="仿宋"/>
          <w:sz w:val="30"/>
          <w:szCs w:val="30"/>
        </w:rPr>
        <w:t>60%</w:t>
      </w:r>
      <w:r>
        <w:rPr>
          <w:rFonts w:hint="eastAsia" w:ascii="仿宋" w:hAnsi="仿宋" w:eastAsia="仿宋"/>
          <w:sz w:val="30"/>
          <w:szCs w:val="30"/>
        </w:rPr>
        <w:t>＋课程终极考核×</w:t>
      </w:r>
      <w:r>
        <w:rPr>
          <w:rFonts w:ascii="仿宋" w:hAnsi="仿宋" w:eastAsia="仿宋"/>
          <w:sz w:val="30"/>
          <w:szCs w:val="30"/>
        </w:rPr>
        <w:t>40%</w:t>
      </w:r>
      <w:r>
        <w:rPr>
          <w:rFonts w:hint="eastAsia" w:ascii="仿宋" w:hAnsi="仿宋" w:eastAsia="仿宋"/>
          <w:sz w:val="30"/>
          <w:szCs w:val="30"/>
        </w:rPr>
        <w:t>。</w:t>
      </w:r>
    </w:p>
    <w:p>
      <w:pPr>
        <w:spacing w:line="500" w:lineRule="exact"/>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仿宋_GB2312">
    <w:altName w:val="方正仿宋_GBK"/>
    <w:panose1 w:val="00000000000000000000"/>
    <w:charset w:val="86"/>
    <w:family w:val="modern"/>
    <w:pitch w:val="default"/>
    <w:sig w:usb0="00000000" w:usb1="00000000" w:usb2="00000010" w:usb3="00000000" w:csb0="00040000" w:csb1="00000000"/>
  </w:font>
  <w:font w:name="ArialMT">
    <w:panose1 w:val="020B0604020202020204"/>
    <w:charset w:val="00"/>
    <w:family w:val="swiss"/>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FF7752"/>
    <w:multiLevelType w:val="singleLevel"/>
    <w:tmpl w:val="6AFF7752"/>
    <w:lvl w:ilvl="0" w:tentative="0">
      <w:start w:val="4"/>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7DE86"/>
    <w:rsid w:val="3797158E"/>
    <w:rsid w:val="3CB7801E"/>
    <w:rsid w:val="3E7ED2FE"/>
    <w:rsid w:val="4F374AAF"/>
    <w:rsid w:val="52FFC1EA"/>
    <w:rsid w:val="58BDC64E"/>
    <w:rsid w:val="5F3FA763"/>
    <w:rsid w:val="5FFDE21E"/>
    <w:rsid w:val="61F7DE86"/>
    <w:rsid w:val="67733306"/>
    <w:rsid w:val="7E272FC5"/>
    <w:rsid w:val="7F7F81D2"/>
    <w:rsid w:val="7FFE2371"/>
    <w:rsid w:val="9EF758EE"/>
    <w:rsid w:val="9F4FA894"/>
    <w:rsid w:val="BF62CF0A"/>
    <w:rsid w:val="BFFF1B71"/>
    <w:rsid w:val="DAAF05A9"/>
    <w:rsid w:val="DCEFD43C"/>
    <w:rsid w:val="EDFFA9A4"/>
    <w:rsid w:val="FB888D88"/>
    <w:rsid w:val="FDDFB8AE"/>
    <w:rsid w:val="FDFBBDAE"/>
    <w:rsid w:val="FE5BD709"/>
    <w:rsid w:val="FEC60F2B"/>
    <w:rsid w:val="FFB48715"/>
    <w:rsid w:val="FFBD2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b/>
      <w:kern w:val="0"/>
      <w:sz w:val="32"/>
      <w:szCs w:val="20"/>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2023-04-20T05:09:00Z</dcterms:created>
  <dc:creator>榆</dc:creator>
  <cp:lastModifiedBy>榆</cp:lastModifiedBy>
  <dcterms:modified xsi:type="dcterms:W3CDTF">2023-05-31T22:43:51Z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2472E93210C0B257275D77647C181422_43</vt:lpwstr>
  </property>
</Properties>
</file>