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AB" w:rsidRDefault="009E51AB">
      <w:pPr>
        <w:spacing w:line="480" w:lineRule="auto"/>
        <w:jc w:val="center"/>
        <w:outlineLvl w:val="0"/>
        <w:rPr>
          <w:b/>
          <w:spacing w:val="50"/>
          <w:sz w:val="72"/>
        </w:rPr>
      </w:pPr>
    </w:p>
    <w:p w:rsidR="009E51AB" w:rsidRDefault="009E51AB">
      <w:pPr>
        <w:spacing w:line="480" w:lineRule="auto"/>
        <w:jc w:val="center"/>
        <w:outlineLvl w:val="0"/>
        <w:rPr>
          <w:b/>
          <w:spacing w:val="50"/>
          <w:sz w:val="72"/>
        </w:rPr>
      </w:pPr>
    </w:p>
    <w:p w:rsidR="009E51AB" w:rsidRDefault="00FA0487">
      <w:pPr>
        <w:spacing w:line="900" w:lineRule="exact"/>
        <w:jc w:val="center"/>
        <w:outlineLvl w:val="0"/>
        <w:rPr>
          <w:rFonts w:ascii="黑体" w:eastAsia="黑体" w:hAnsi="黑体" w:cs="黑体"/>
          <w:spacing w:val="50"/>
          <w:sz w:val="56"/>
          <w:szCs w:val="40"/>
        </w:rPr>
      </w:pPr>
      <w:r>
        <w:rPr>
          <w:rFonts w:ascii="黑体" w:eastAsia="黑体" w:hAnsi="黑体" w:cs="黑体" w:hint="eastAsia"/>
          <w:spacing w:val="50"/>
          <w:sz w:val="56"/>
          <w:szCs w:val="40"/>
        </w:rPr>
        <w:t>山东省国家重点监控企业</w:t>
      </w:r>
    </w:p>
    <w:p w:rsidR="009E51AB" w:rsidRDefault="00FA0487">
      <w:pPr>
        <w:spacing w:line="900" w:lineRule="exact"/>
        <w:jc w:val="center"/>
        <w:outlineLvl w:val="0"/>
        <w:rPr>
          <w:rFonts w:ascii="黑体" w:eastAsia="黑体" w:hAnsi="黑体" w:cs="黑体"/>
          <w:sz w:val="56"/>
          <w:szCs w:val="40"/>
        </w:rPr>
      </w:pPr>
      <w:r>
        <w:rPr>
          <w:rFonts w:ascii="黑体" w:eastAsia="黑体" w:hAnsi="黑体" w:cs="黑体" w:hint="eastAsia"/>
          <w:spacing w:val="50"/>
          <w:sz w:val="56"/>
          <w:szCs w:val="40"/>
        </w:rPr>
        <w:t>自行监测年度报告</w:t>
      </w:r>
    </w:p>
    <w:p w:rsidR="009E51AB" w:rsidRDefault="009E51AB">
      <w:pPr>
        <w:jc w:val="center"/>
        <w:rPr>
          <w:sz w:val="28"/>
          <w:szCs w:val="28"/>
        </w:rPr>
      </w:pPr>
    </w:p>
    <w:p w:rsidR="009E51AB" w:rsidRDefault="009E51AB">
      <w:pPr>
        <w:spacing w:line="800" w:lineRule="exact"/>
        <w:jc w:val="center"/>
        <w:rPr>
          <w:sz w:val="30"/>
          <w:szCs w:val="30"/>
        </w:rPr>
      </w:pPr>
    </w:p>
    <w:p w:rsidR="009E51AB" w:rsidRDefault="009E51AB">
      <w:pPr>
        <w:spacing w:line="1200" w:lineRule="exact"/>
        <w:jc w:val="center"/>
        <w:rPr>
          <w:sz w:val="30"/>
          <w:szCs w:val="30"/>
        </w:rPr>
      </w:pPr>
    </w:p>
    <w:p w:rsidR="009E51AB" w:rsidRDefault="00FA0487" w:rsidP="004E0691">
      <w:pPr>
        <w:spacing w:line="1200" w:lineRule="exact"/>
        <w:ind w:leftChars="813" w:left="2553" w:hangingChars="281" w:hanging="846"/>
        <w:rPr>
          <w:bCs/>
          <w:spacing w:val="-20"/>
          <w:sz w:val="30"/>
          <w:szCs w:val="30"/>
          <w:u w:val="single"/>
        </w:rPr>
      </w:pPr>
      <w:r>
        <w:rPr>
          <w:rFonts w:hint="eastAsia"/>
          <w:b/>
          <w:sz w:val="30"/>
        </w:rPr>
        <w:t>企业</w:t>
      </w:r>
      <w:r>
        <w:rPr>
          <w:b/>
          <w:sz w:val="30"/>
        </w:rPr>
        <w:t>名称</w:t>
      </w:r>
      <w:r>
        <w:rPr>
          <w:b/>
          <w:sz w:val="30"/>
          <w:u w:val="single"/>
        </w:rPr>
        <w:t>：山东泰开变压器有限公司</w:t>
      </w:r>
    </w:p>
    <w:p w:rsidR="004E0691" w:rsidRDefault="00FA0487" w:rsidP="004E0691">
      <w:pPr>
        <w:spacing w:line="1200" w:lineRule="exact"/>
        <w:ind w:firstLineChars="600" w:firstLine="1807"/>
        <w:rPr>
          <w:sz w:val="24"/>
          <w:u w:val="single"/>
        </w:rPr>
      </w:pPr>
      <w:r w:rsidRPr="004E0691">
        <w:rPr>
          <w:rFonts w:hint="eastAsia"/>
          <w:b/>
          <w:sz w:val="30"/>
        </w:rPr>
        <w:t>监测单位</w:t>
      </w:r>
      <w:r w:rsidR="00DF6B02" w:rsidRPr="00023B9F">
        <w:rPr>
          <w:rFonts w:hint="eastAsia"/>
          <w:sz w:val="24"/>
          <w:u w:val="single"/>
        </w:rPr>
        <w:t>：</w:t>
      </w:r>
      <w:r w:rsidR="00DF6B02" w:rsidRPr="00023B9F">
        <w:rPr>
          <w:sz w:val="24"/>
          <w:u w:val="single"/>
        </w:rPr>
        <w:t>山东</w:t>
      </w:r>
      <w:r w:rsidR="004E0691">
        <w:rPr>
          <w:rFonts w:hint="eastAsia"/>
          <w:sz w:val="24"/>
          <w:u w:val="single"/>
        </w:rPr>
        <w:t>安谱</w:t>
      </w:r>
      <w:r w:rsidR="004E0691">
        <w:rPr>
          <w:sz w:val="24"/>
          <w:u w:val="single"/>
        </w:rPr>
        <w:t>检测科技</w:t>
      </w:r>
      <w:r w:rsidR="00DF6B02" w:rsidRPr="00023B9F">
        <w:rPr>
          <w:sz w:val="24"/>
          <w:u w:val="single"/>
        </w:rPr>
        <w:t>有限公司</w:t>
      </w:r>
    </w:p>
    <w:p w:rsidR="009E51AB" w:rsidRPr="00023B9F" w:rsidRDefault="00FA0487" w:rsidP="004E0691">
      <w:pPr>
        <w:spacing w:line="1200" w:lineRule="exact"/>
        <w:ind w:firstLineChars="600" w:firstLine="1807"/>
        <w:rPr>
          <w:bCs/>
          <w:spacing w:val="-20"/>
          <w:sz w:val="24"/>
          <w:u w:val="single"/>
        </w:rPr>
      </w:pPr>
      <w:r w:rsidRPr="004E0691">
        <w:rPr>
          <w:rFonts w:hint="eastAsia"/>
          <w:b/>
          <w:sz w:val="30"/>
        </w:rPr>
        <w:t>监测时段</w:t>
      </w:r>
      <w:r w:rsidRPr="00023B9F">
        <w:rPr>
          <w:sz w:val="24"/>
          <w:u w:val="single"/>
        </w:rPr>
        <w:t>：</w:t>
      </w:r>
      <w:r w:rsidR="004E0691">
        <w:rPr>
          <w:rFonts w:hint="eastAsia"/>
          <w:sz w:val="24"/>
          <w:u w:val="single"/>
        </w:rPr>
        <w:t>全年</w:t>
      </w:r>
    </w:p>
    <w:p w:rsidR="009E51AB" w:rsidRDefault="00FA0487" w:rsidP="004E0691">
      <w:pPr>
        <w:spacing w:line="1200" w:lineRule="exact"/>
        <w:ind w:leftChars="813" w:left="2553" w:right="210" w:hangingChars="281" w:hanging="846"/>
        <w:rPr>
          <w:sz w:val="24"/>
          <w:u w:val="single"/>
        </w:rPr>
      </w:pPr>
      <w:r>
        <w:rPr>
          <w:rFonts w:hint="eastAsia"/>
          <w:b/>
          <w:sz w:val="30"/>
        </w:rPr>
        <w:t>报告</w:t>
      </w:r>
      <w:r>
        <w:rPr>
          <w:b/>
          <w:sz w:val="30"/>
        </w:rPr>
        <w:t>日期：</w:t>
      </w:r>
      <w:r>
        <w:rPr>
          <w:rFonts w:hint="eastAsia"/>
          <w:b/>
          <w:sz w:val="30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2022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1</w:t>
      </w:r>
      <w:r w:rsidR="004E0691"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月</w:t>
      </w:r>
      <w:r w:rsidR="004E0691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>日</w:t>
      </w:r>
    </w:p>
    <w:p w:rsidR="009E51AB" w:rsidRDefault="009E51AB">
      <w:pPr>
        <w:spacing w:line="400" w:lineRule="atLeast"/>
        <w:jc w:val="center"/>
        <w:rPr>
          <w:b/>
          <w:bCs/>
          <w:sz w:val="28"/>
        </w:rPr>
      </w:pPr>
    </w:p>
    <w:p w:rsidR="009E51AB" w:rsidRDefault="009E51AB">
      <w:pPr>
        <w:spacing w:line="400" w:lineRule="atLeast"/>
        <w:jc w:val="center"/>
        <w:rPr>
          <w:b/>
          <w:bCs/>
          <w:sz w:val="28"/>
        </w:rPr>
      </w:pPr>
    </w:p>
    <w:p w:rsidR="009E51AB" w:rsidRDefault="009E51AB">
      <w:pPr>
        <w:spacing w:line="400" w:lineRule="atLeast"/>
        <w:jc w:val="center"/>
        <w:rPr>
          <w:b/>
          <w:bCs/>
          <w:sz w:val="28"/>
        </w:rPr>
        <w:sectPr w:rsidR="009E51AB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459"/>
        <w:gridCol w:w="1698"/>
        <w:gridCol w:w="1127"/>
        <w:gridCol w:w="2123"/>
        <w:gridCol w:w="1415"/>
        <w:gridCol w:w="1980"/>
        <w:gridCol w:w="1848"/>
        <w:gridCol w:w="1278"/>
      </w:tblGrid>
      <w:tr w:rsidR="009E51AB" w:rsidTr="00035AA6">
        <w:trPr>
          <w:trHeight w:val="454"/>
        </w:trPr>
        <w:tc>
          <w:tcPr>
            <w:tcW w:w="81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9E51AB" w:rsidRDefault="00FA0487">
            <w:pPr>
              <w:spacing w:line="320" w:lineRule="exact"/>
              <w:ind w:firstLineChars="300" w:firstLine="723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监测项目</w:t>
            </w:r>
          </w:p>
          <w:p w:rsidR="009E51AB" w:rsidRDefault="00FA0487">
            <w:pPr>
              <w:spacing w:line="32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监测内容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监测点位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全年生产天数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应当监测天数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ind w:leftChars="-61" w:left="-109" w:rightChars="-47" w:right="-99" w:hangingChars="8" w:hanging="19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实际监测</w:t>
            </w:r>
          </w:p>
          <w:p w:rsidR="009E51AB" w:rsidRDefault="00FA0487">
            <w:pPr>
              <w:spacing w:line="320" w:lineRule="exact"/>
              <w:ind w:leftChars="-61" w:left="-109" w:rightChars="-47" w:right="-99" w:hangingChars="8" w:hanging="19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次数</w:t>
            </w:r>
          </w:p>
        </w:tc>
        <w:tc>
          <w:tcPr>
            <w:tcW w:w="7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ind w:leftChars="-61" w:left="-109" w:rightChars="-47" w:right="-99" w:hangingChars="8" w:hanging="19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达标次数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ind w:leftChars="-61" w:left="-109" w:rightChars="-47" w:right="-99" w:hangingChars="8" w:hanging="19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超标情况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1AB" w:rsidRDefault="00FA0487">
            <w:pPr>
              <w:spacing w:line="320" w:lineRule="exact"/>
              <w:ind w:leftChars="-61" w:left="-109" w:rightChars="-47" w:right="-99" w:hangingChars="8" w:hanging="19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备注</w:t>
            </w:r>
          </w:p>
        </w:tc>
      </w:tr>
      <w:tr w:rsidR="00AF762C" w:rsidTr="00A37308">
        <w:trPr>
          <w:trHeight w:val="454"/>
        </w:trPr>
        <w:tc>
          <w:tcPr>
            <w:tcW w:w="286" w:type="pct"/>
            <w:vMerge w:val="restart"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颗粒物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DA001</w:t>
            </w:r>
          </w:p>
        </w:tc>
        <w:tc>
          <w:tcPr>
            <w:tcW w:w="411" w:type="pct"/>
          </w:tcPr>
          <w:p w:rsidR="00AF762C" w:rsidRPr="00AF762C" w:rsidRDefault="00AF762C" w:rsidP="00035AA6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Pr="00AF762C" w:rsidRDefault="00AF762C">
            <w:pPr>
              <w:spacing w:line="320" w:lineRule="exact"/>
              <w:jc w:val="center"/>
              <w:rPr>
                <w:sz w:val="24"/>
              </w:rPr>
            </w:pPr>
            <w:r w:rsidRPr="00AF762C">
              <w:rPr>
                <w:rFonts w:hint="eastAsia"/>
                <w:sz w:val="24"/>
              </w:rPr>
              <w:t>4</w:t>
            </w:r>
          </w:p>
        </w:tc>
        <w:tc>
          <w:tcPr>
            <w:tcW w:w="516" w:type="pct"/>
            <w:vAlign w:val="center"/>
          </w:tcPr>
          <w:p w:rsidR="00AF762C" w:rsidRPr="00AF762C" w:rsidRDefault="00AF762C">
            <w:pPr>
              <w:spacing w:line="320" w:lineRule="exact"/>
              <w:jc w:val="center"/>
              <w:rPr>
                <w:sz w:val="24"/>
              </w:rPr>
            </w:pPr>
            <w:r w:rsidRPr="00AF762C">
              <w:rPr>
                <w:rFonts w:hint="eastAsia"/>
                <w:sz w:val="24"/>
              </w:rPr>
              <w:t>4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926C17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9406BD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251B6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苯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9406BD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251B6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甲苯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9406BD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251B6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二甲苯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9406BD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F75414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颗粒物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DA002</w:t>
            </w: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P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 w:rsidRPr="00AF762C">
              <w:rPr>
                <w:rFonts w:hint="eastAsia"/>
                <w:sz w:val="24"/>
              </w:rPr>
              <w:t>4</w:t>
            </w:r>
          </w:p>
        </w:tc>
        <w:tc>
          <w:tcPr>
            <w:tcW w:w="516" w:type="pct"/>
            <w:vAlign w:val="center"/>
          </w:tcPr>
          <w:p w:rsidR="00AF762C" w:rsidRP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 w:rsidRPr="00AF762C">
              <w:rPr>
                <w:rFonts w:hint="eastAsia"/>
                <w:sz w:val="24"/>
              </w:rPr>
              <w:t>4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814228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F75414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苯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F75414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甲苯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F75414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二甲苯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516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722" w:type="pct"/>
          </w:tcPr>
          <w:p w:rsidR="00AF762C" w:rsidRPr="00AF762C" w:rsidRDefault="00AF762C" w:rsidP="00AF762C">
            <w:pPr>
              <w:jc w:val="center"/>
            </w:pPr>
            <w:r w:rsidRPr="00AF762C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846050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颗粒物</w:t>
            </w:r>
          </w:p>
        </w:tc>
        <w:tc>
          <w:tcPr>
            <w:tcW w:w="619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DA003</w:t>
            </w:r>
          </w:p>
        </w:tc>
        <w:tc>
          <w:tcPr>
            <w:tcW w:w="411" w:type="pct"/>
            <w:vAlign w:val="center"/>
          </w:tcPr>
          <w:p w:rsidR="00AF762C" w:rsidRDefault="00AF762C" w:rsidP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C120A2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7252F9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颗粒物</w:t>
            </w:r>
          </w:p>
        </w:tc>
        <w:tc>
          <w:tcPr>
            <w:tcW w:w="619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DA004</w:t>
            </w: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460087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C120A2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7252F9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颗粒物</w:t>
            </w:r>
          </w:p>
        </w:tc>
        <w:tc>
          <w:tcPr>
            <w:tcW w:w="619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DA005</w:t>
            </w: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460087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C120A2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  <w:vAlign w:val="center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 w:rsidP="00DA7E6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63155" w:rsidTr="00846050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063155" w:rsidRDefault="000631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063155" w:rsidRDefault="00063155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Align w:val="center"/>
          </w:tcPr>
          <w:p w:rsidR="00063155" w:rsidRDefault="00063155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DA014</w:t>
            </w:r>
          </w:p>
        </w:tc>
        <w:tc>
          <w:tcPr>
            <w:tcW w:w="411" w:type="pct"/>
            <w:vAlign w:val="center"/>
          </w:tcPr>
          <w:p w:rsidR="00063155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281</w:t>
            </w:r>
          </w:p>
        </w:tc>
        <w:tc>
          <w:tcPr>
            <w:tcW w:w="774" w:type="pct"/>
            <w:vAlign w:val="center"/>
          </w:tcPr>
          <w:p w:rsidR="00063155" w:rsidRDefault="00063155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063155" w:rsidRDefault="00063155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063155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281</w:t>
            </w:r>
          </w:p>
        </w:tc>
        <w:tc>
          <w:tcPr>
            <w:tcW w:w="674" w:type="pct"/>
            <w:vAlign w:val="center"/>
          </w:tcPr>
          <w:p w:rsidR="00063155" w:rsidRDefault="00AF762C" w:rsidP="00DA7E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466" w:type="pct"/>
          </w:tcPr>
          <w:p w:rsidR="00063155" w:rsidRDefault="00063155" w:rsidP="00DA7E6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D4039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五日生化需氧量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污水井</w:t>
            </w:r>
          </w:p>
        </w:tc>
        <w:tc>
          <w:tcPr>
            <w:tcW w:w="411" w:type="pct"/>
          </w:tcPr>
          <w:p w:rsidR="00AF762C" w:rsidRDefault="00AF762C" w:rsidP="00035AA6">
            <w:pPr>
              <w:jc w:val="center"/>
            </w:pPr>
            <w:r>
              <w:rPr>
                <w:rFonts w:hint="eastAsia"/>
                <w:sz w:val="24"/>
              </w:rPr>
              <w:t>365</w:t>
            </w:r>
          </w:p>
        </w:tc>
        <w:tc>
          <w:tcPr>
            <w:tcW w:w="774" w:type="pct"/>
          </w:tcPr>
          <w:p w:rsidR="00AF762C" w:rsidRDefault="00AF762C" w:rsidP="00035AA6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6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21C9A">
              <w:rPr>
                <w:rFonts w:hint="eastAsia"/>
                <w:sz w:val="24"/>
              </w:rPr>
              <w:t>365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D4039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氨氮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7955F5">
              <w:rPr>
                <w:rFonts w:hint="eastAsia"/>
                <w:sz w:val="24"/>
              </w:rPr>
              <w:t>365</w:t>
            </w:r>
          </w:p>
        </w:tc>
        <w:tc>
          <w:tcPr>
            <w:tcW w:w="774" w:type="pct"/>
          </w:tcPr>
          <w:p w:rsidR="00AF762C" w:rsidRDefault="00AF762C" w:rsidP="00035AA6">
            <w:pPr>
              <w:jc w:val="center"/>
            </w:pPr>
            <w:r w:rsidRPr="00056DDD">
              <w:rPr>
                <w:rFonts w:hint="eastAsia"/>
                <w:sz w:val="24"/>
              </w:rPr>
              <w:t>1</w:t>
            </w:r>
          </w:p>
        </w:tc>
        <w:tc>
          <w:tcPr>
            <w:tcW w:w="516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21C9A">
              <w:rPr>
                <w:rFonts w:hint="eastAsia"/>
                <w:sz w:val="24"/>
              </w:rPr>
              <w:t>365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D4039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化学需氧量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7955F5">
              <w:rPr>
                <w:rFonts w:hint="eastAsia"/>
                <w:sz w:val="24"/>
              </w:rPr>
              <w:t>365</w:t>
            </w:r>
          </w:p>
        </w:tc>
        <w:tc>
          <w:tcPr>
            <w:tcW w:w="774" w:type="pct"/>
          </w:tcPr>
          <w:p w:rsidR="00AF762C" w:rsidRDefault="00AF762C" w:rsidP="00035AA6">
            <w:pPr>
              <w:jc w:val="center"/>
            </w:pPr>
            <w:r w:rsidRPr="00056DDD">
              <w:rPr>
                <w:rFonts w:hint="eastAsia"/>
                <w:sz w:val="24"/>
              </w:rPr>
              <w:t>1</w:t>
            </w:r>
          </w:p>
        </w:tc>
        <w:tc>
          <w:tcPr>
            <w:tcW w:w="516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21C9A">
              <w:rPr>
                <w:rFonts w:hint="eastAsia"/>
                <w:sz w:val="24"/>
              </w:rPr>
              <w:t>365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D4039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悬浮物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7955F5">
              <w:rPr>
                <w:rFonts w:hint="eastAsia"/>
                <w:sz w:val="24"/>
              </w:rPr>
              <w:t>365</w:t>
            </w:r>
          </w:p>
        </w:tc>
        <w:tc>
          <w:tcPr>
            <w:tcW w:w="774" w:type="pct"/>
          </w:tcPr>
          <w:p w:rsidR="00AF762C" w:rsidRDefault="00AF762C" w:rsidP="00035AA6">
            <w:pPr>
              <w:jc w:val="center"/>
            </w:pPr>
            <w:r w:rsidRPr="00056DDD">
              <w:rPr>
                <w:rFonts w:hint="eastAsia"/>
                <w:sz w:val="24"/>
              </w:rPr>
              <w:t>1</w:t>
            </w:r>
          </w:p>
        </w:tc>
        <w:tc>
          <w:tcPr>
            <w:tcW w:w="516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21C9A">
              <w:rPr>
                <w:rFonts w:hint="eastAsia"/>
                <w:sz w:val="24"/>
              </w:rPr>
              <w:t>365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101650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厂界颗粒物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厂界北</w:t>
            </w:r>
          </w:p>
        </w:tc>
        <w:tc>
          <w:tcPr>
            <w:tcW w:w="411" w:type="pct"/>
          </w:tcPr>
          <w:p w:rsidR="00AF762C" w:rsidRDefault="00AF762C" w:rsidP="00035AA6">
            <w:pPr>
              <w:jc w:val="center"/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厂界颗粒物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厂界南</w:t>
            </w: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厂界颗粒物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 w:rsidP="00067D9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厂界东</w:t>
            </w: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厂界颗粒物</w:t>
            </w:r>
          </w:p>
        </w:tc>
        <w:tc>
          <w:tcPr>
            <w:tcW w:w="619" w:type="pct"/>
            <w:vMerge w:val="restart"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厂界西</w:t>
            </w: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AF762C" w:rsidTr="00DF169E">
        <w:trPr>
          <w:trHeight w:val="454"/>
        </w:trPr>
        <w:tc>
          <w:tcPr>
            <w:tcW w:w="286" w:type="pct"/>
            <w:vMerge/>
            <w:tcBorders>
              <w:left w:val="single" w:sz="4" w:space="0" w:color="auto"/>
            </w:tcBorders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挥发性有机物</w:t>
            </w:r>
          </w:p>
        </w:tc>
        <w:tc>
          <w:tcPr>
            <w:tcW w:w="619" w:type="pct"/>
            <w:vMerge/>
            <w:vAlign w:val="center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1" w:type="pct"/>
          </w:tcPr>
          <w:p w:rsidR="00AF762C" w:rsidRDefault="00AF762C" w:rsidP="00AF762C">
            <w:pPr>
              <w:jc w:val="center"/>
            </w:pPr>
            <w:r w:rsidRPr="0035290E">
              <w:rPr>
                <w:rFonts w:hint="eastAsia"/>
                <w:sz w:val="24"/>
              </w:rPr>
              <w:t>350</w:t>
            </w:r>
          </w:p>
        </w:tc>
        <w:tc>
          <w:tcPr>
            <w:tcW w:w="774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6" w:type="pct"/>
            <w:vAlign w:val="center"/>
          </w:tcPr>
          <w:p w:rsidR="00AF762C" w:rsidRDefault="00AF762C" w:rsidP="00AB33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2" w:type="pct"/>
          </w:tcPr>
          <w:p w:rsidR="00AF762C" w:rsidRDefault="00AF762C" w:rsidP="00AF762C">
            <w:pPr>
              <w:jc w:val="center"/>
            </w:pPr>
            <w:r w:rsidRPr="00D02306">
              <w:rPr>
                <w:rFonts w:hint="eastAsia"/>
                <w:sz w:val="24"/>
              </w:rPr>
              <w:t>350</w:t>
            </w:r>
          </w:p>
        </w:tc>
        <w:tc>
          <w:tcPr>
            <w:tcW w:w="674" w:type="pct"/>
          </w:tcPr>
          <w:p w:rsidR="00AF762C" w:rsidRDefault="00AF762C" w:rsidP="00035AA6">
            <w:pPr>
              <w:jc w:val="center"/>
            </w:pPr>
            <w:r w:rsidRPr="00D809D1">
              <w:rPr>
                <w:sz w:val="24"/>
              </w:rPr>
              <w:t>无</w:t>
            </w:r>
          </w:p>
        </w:tc>
        <w:tc>
          <w:tcPr>
            <w:tcW w:w="466" w:type="pct"/>
          </w:tcPr>
          <w:p w:rsidR="00AF762C" w:rsidRDefault="00AF76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63155" w:rsidTr="00035AA6">
        <w:trPr>
          <w:trHeight w:val="454"/>
        </w:trPr>
        <w:tc>
          <w:tcPr>
            <w:tcW w:w="818" w:type="pct"/>
            <w:gridSpan w:val="2"/>
            <w:tcBorders>
              <w:left w:val="single" w:sz="4" w:space="0" w:color="auto"/>
            </w:tcBorders>
            <w:vAlign w:val="center"/>
          </w:tcPr>
          <w:p w:rsidR="00063155" w:rsidRDefault="0006315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监测方案的调整变化情况</w:t>
            </w:r>
          </w:p>
        </w:tc>
        <w:tc>
          <w:tcPr>
            <w:tcW w:w="4182" w:type="pct"/>
            <w:gridSpan w:val="7"/>
          </w:tcPr>
          <w:p w:rsidR="00063155" w:rsidRDefault="00C74D51" w:rsidP="00FA0487">
            <w:pPr>
              <w:spacing w:beforeLines="20" w:before="62" w:afterLines="20" w:after="6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按最新排污许可调整</w:t>
            </w:r>
          </w:p>
        </w:tc>
      </w:tr>
      <w:tr w:rsidR="00063155" w:rsidTr="00035AA6">
        <w:trPr>
          <w:trHeight w:val="920"/>
        </w:trPr>
        <w:tc>
          <w:tcPr>
            <w:tcW w:w="818" w:type="pct"/>
            <w:gridSpan w:val="2"/>
            <w:tcBorders>
              <w:left w:val="single" w:sz="4" w:space="0" w:color="auto"/>
            </w:tcBorders>
            <w:vAlign w:val="center"/>
          </w:tcPr>
          <w:p w:rsidR="00063155" w:rsidRDefault="0006315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全年废水、废气污染物排放量</w:t>
            </w:r>
          </w:p>
        </w:tc>
        <w:tc>
          <w:tcPr>
            <w:tcW w:w="4182" w:type="pct"/>
            <w:gridSpan w:val="7"/>
          </w:tcPr>
          <w:p w:rsidR="00582593" w:rsidRPr="005135D0" w:rsidRDefault="00063155" w:rsidP="00FA0487">
            <w:pPr>
              <w:spacing w:beforeLines="20" w:before="62" w:afterLines="20" w:after="62"/>
              <w:rPr>
                <w:rFonts w:ascii="仿宋_GB2312" w:eastAsia="仿宋_GB2312" w:hAnsi="宋体" w:hint="eastAsia"/>
                <w:sz w:val="24"/>
              </w:rPr>
            </w:pPr>
            <w:r w:rsidRPr="005135D0">
              <w:rPr>
                <w:rFonts w:ascii="仿宋_GB2312" w:eastAsia="仿宋_GB2312" w:hAnsi="宋体"/>
                <w:sz w:val="24"/>
              </w:rPr>
              <w:t>全年悬浮物排放量</w:t>
            </w:r>
            <w:r w:rsidR="00582593" w:rsidRPr="005135D0">
              <w:rPr>
                <w:rFonts w:ascii="仿宋_GB2312" w:eastAsia="仿宋_GB2312" w:hAnsi="宋体" w:hint="eastAsia"/>
                <w:sz w:val="24"/>
              </w:rPr>
              <w:t>4.821</w:t>
            </w:r>
            <w:r w:rsidRPr="005135D0">
              <w:rPr>
                <w:rFonts w:ascii="仿宋_GB2312" w:eastAsia="仿宋_GB2312" w:hAnsi="宋体" w:hint="eastAsia"/>
                <w:sz w:val="24"/>
              </w:rPr>
              <w:t>吨、化学需氧量</w:t>
            </w:r>
            <w:r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82593" w:rsidRPr="005135D0">
              <w:rPr>
                <w:rFonts w:ascii="仿宋_GB2312" w:eastAsia="仿宋_GB2312" w:hAnsi="宋体" w:hint="eastAsia"/>
                <w:sz w:val="24"/>
              </w:rPr>
              <w:t>18.173</w:t>
            </w:r>
            <w:r w:rsidRPr="005135D0">
              <w:rPr>
                <w:rFonts w:ascii="仿宋_GB2312" w:eastAsia="仿宋_GB2312" w:hAnsi="宋体" w:hint="eastAsia"/>
                <w:sz w:val="24"/>
              </w:rPr>
              <w:t>吨、氨氮</w:t>
            </w:r>
            <w:r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82593" w:rsidRPr="005135D0">
              <w:rPr>
                <w:rFonts w:ascii="仿宋_GB2312" w:eastAsia="仿宋_GB2312" w:hAnsi="宋体" w:hint="eastAsia"/>
                <w:sz w:val="24"/>
              </w:rPr>
              <w:t>3.132</w:t>
            </w:r>
            <w:r w:rsidRPr="005135D0">
              <w:rPr>
                <w:rFonts w:ascii="仿宋_GB2312" w:eastAsia="仿宋_GB2312" w:hAnsi="宋体" w:hint="eastAsia"/>
                <w:sz w:val="24"/>
              </w:rPr>
              <w:t>吨、五日生化需氧量</w:t>
            </w:r>
            <w:r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82593" w:rsidRPr="005135D0">
              <w:rPr>
                <w:rFonts w:ascii="仿宋_GB2312" w:eastAsia="仿宋_GB2312" w:hAnsi="宋体" w:hint="eastAsia"/>
                <w:sz w:val="24"/>
              </w:rPr>
              <w:t>4</w:t>
            </w:r>
          </w:p>
          <w:p w:rsidR="00063155" w:rsidRDefault="00582593" w:rsidP="00FA0487">
            <w:pPr>
              <w:spacing w:beforeLines="20" w:before="62" w:afterLines="20" w:after="62"/>
              <w:rPr>
                <w:rFonts w:ascii="仿宋_GB2312" w:eastAsia="仿宋_GB2312" w:hAnsi="宋体"/>
                <w:sz w:val="24"/>
              </w:rPr>
            </w:pPr>
            <w:r w:rsidRPr="005135D0">
              <w:rPr>
                <w:rFonts w:ascii="仿宋_GB2312" w:eastAsia="仿宋_GB2312" w:hAnsi="宋体" w:hint="eastAsia"/>
                <w:sz w:val="24"/>
              </w:rPr>
              <w:t>.572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吨。全年挥发性有机物</w:t>
            </w:r>
            <w:r w:rsidR="00063155"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135D0" w:rsidRPr="005135D0">
              <w:rPr>
                <w:rFonts w:ascii="仿宋_GB2312" w:eastAsia="仿宋_GB2312" w:hAnsi="宋体" w:hint="eastAsia"/>
                <w:sz w:val="24"/>
              </w:rPr>
              <w:t>20.59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吨、苯</w:t>
            </w:r>
            <w:r w:rsidR="00063155"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135D0" w:rsidRPr="005135D0">
              <w:rPr>
                <w:rFonts w:ascii="仿宋_GB2312" w:eastAsia="仿宋_GB2312" w:hAnsi="宋体" w:hint="eastAsia"/>
                <w:sz w:val="24"/>
              </w:rPr>
              <w:t>0.0594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吨、甲苯</w:t>
            </w:r>
            <w:r w:rsidR="00063155"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135D0" w:rsidRPr="005135D0">
              <w:rPr>
                <w:rFonts w:ascii="仿宋_GB2312" w:eastAsia="仿宋_GB2312" w:hAnsi="宋体" w:hint="eastAsia"/>
                <w:sz w:val="24"/>
              </w:rPr>
              <w:t>0.241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吨、二甲苯</w:t>
            </w:r>
            <w:r w:rsidR="00063155" w:rsidRPr="005135D0">
              <w:rPr>
                <w:rFonts w:ascii="仿宋_GB2312" w:eastAsia="仿宋_GB2312" w:hAnsi="宋体"/>
                <w:sz w:val="24"/>
              </w:rPr>
              <w:t>排放量</w:t>
            </w:r>
            <w:r w:rsidR="005135D0" w:rsidRPr="005135D0">
              <w:rPr>
                <w:rFonts w:ascii="仿宋_GB2312" w:eastAsia="仿宋_GB2312" w:hAnsi="宋体" w:hint="eastAsia"/>
                <w:sz w:val="24"/>
              </w:rPr>
              <w:t>4.89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吨、喷漆颗粒物</w:t>
            </w:r>
            <w:r w:rsidR="00063155" w:rsidRPr="005135D0">
              <w:rPr>
                <w:rFonts w:ascii="仿宋_GB2312" w:eastAsia="仿宋_GB2312" w:hAnsi="宋体"/>
                <w:sz w:val="24"/>
              </w:rPr>
              <w:t>排放量</w:t>
            </w:r>
            <w:r w:rsidRPr="005135D0">
              <w:rPr>
                <w:rFonts w:ascii="仿宋_GB2312" w:eastAsia="仿宋_GB2312" w:hAnsi="宋体" w:hint="eastAsia"/>
                <w:sz w:val="24"/>
              </w:rPr>
              <w:t>4.354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吨、喷砂颗粒物</w:t>
            </w:r>
            <w:r w:rsidR="00063155" w:rsidRPr="005135D0">
              <w:rPr>
                <w:rFonts w:ascii="仿宋_GB2312" w:eastAsia="仿宋_GB2312" w:hAnsi="宋体"/>
                <w:sz w:val="24"/>
              </w:rPr>
              <w:t>排放量</w:t>
            </w:r>
            <w:r w:rsidRPr="005135D0">
              <w:rPr>
                <w:rFonts w:ascii="仿宋_GB2312" w:eastAsia="仿宋_GB2312" w:hAnsi="宋体" w:hint="eastAsia"/>
                <w:sz w:val="24"/>
              </w:rPr>
              <w:t>1.833</w:t>
            </w:r>
            <w:r w:rsidR="00063155" w:rsidRPr="005135D0">
              <w:rPr>
                <w:rFonts w:ascii="仿宋_GB2312" w:eastAsia="仿宋_GB2312" w:hAnsi="宋体" w:hint="eastAsia"/>
                <w:sz w:val="24"/>
              </w:rPr>
              <w:t>吨</w:t>
            </w:r>
          </w:p>
        </w:tc>
      </w:tr>
      <w:tr w:rsidR="00063155" w:rsidTr="00035AA6">
        <w:trPr>
          <w:trHeight w:val="988"/>
        </w:trPr>
        <w:tc>
          <w:tcPr>
            <w:tcW w:w="81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155" w:rsidRDefault="0006315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固体废弃物的类型、产生数量、处置方式及去向</w:t>
            </w:r>
          </w:p>
        </w:tc>
        <w:tc>
          <w:tcPr>
            <w:tcW w:w="4182" w:type="pct"/>
            <w:gridSpan w:val="7"/>
            <w:tcBorders>
              <w:bottom w:val="single" w:sz="4" w:space="0" w:color="auto"/>
            </w:tcBorders>
          </w:tcPr>
          <w:p w:rsidR="00063155" w:rsidRDefault="00063155" w:rsidP="00C74D51">
            <w:pPr>
              <w:spacing w:beforeLines="20" w:before="62" w:afterLines="20" w:after="6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共有危废种类</w:t>
            </w:r>
            <w:r w:rsidR="00C74D51">
              <w:rPr>
                <w:rFonts w:ascii="仿宋_GB2312" w:eastAsia="仿宋_GB2312" w:hAnsi="宋体" w:hint="eastAsia"/>
                <w:sz w:val="24"/>
              </w:rPr>
              <w:t>26</w:t>
            </w:r>
            <w:r>
              <w:rPr>
                <w:rFonts w:ascii="仿宋_GB2312" w:eastAsia="仿宋_GB2312" w:hAnsi="宋体" w:hint="eastAsia"/>
                <w:sz w:val="24"/>
              </w:rPr>
              <w:t>种，</w:t>
            </w:r>
            <w:r w:rsidR="00AF762C">
              <w:rPr>
                <w:rFonts w:ascii="仿宋_GB2312" w:eastAsia="仿宋_GB2312" w:hAnsi="宋体" w:hint="eastAsia"/>
                <w:sz w:val="24"/>
              </w:rPr>
              <w:t>2022</w:t>
            </w:r>
            <w:r>
              <w:rPr>
                <w:rFonts w:ascii="仿宋_GB2312" w:eastAsia="仿宋_GB2312" w:hAnsi="宋体" w:hint="eastAsia"/>
                <w:sz w:val="24"/>
              </w:rPr>
              <w:t>年全年产生5</w:t>
            </w:r>
            <w:r w:rsidR="00AF762C">
              <w:rPr>
                <w:rFonts w:ascii="仿宋_GB2312" w:eastAsia="仿宋_GB2312" w:hAnsi="宋体" w:hint="eastAsia"/>
                <w:sz w:val="24"/>
              </w:rPr>
              <w:t>10.858</w:t>
            </w:r>
            <w:r>
              <w:rPr>
                <w:rFonts w:ascii="仿宋_GB2312" w:eastAsia="仿宋_GB2312" w:hAnsi="宋体" w:hint="eastAsia"/>
                <w:sz w:val="24"/>
              </w:rPr>
              <w:t>吨，处理</w:t>
            </w:r>
            <w:r w:rsidR="00AF762C">
              <w:rPr>
                <w:rFonts w:ascii="仿宋_GB2312" w:eastAsia="仿宋_GB2312" w:hAnsi="宋体" w:hint="eastAsia"/>
                <w:sz w:val="24"/>
              </w:rPr>
              <w:t>51</w:t>
            </w:r>
            <w:r w:rsidR="00C74D51">
              <w:rPr>
                <w:rFonts w:ascii="仿宋_GB2312" w:eastAsia="仿宋_GB2312" w:hAnsi="宋体" w:hint="eastAsia"/>
                <w:sz w:val="24"/>
              </w:rPr>
              <w:t>9</w:t>
            </w:r>
            <w:r w:rsidR="00AF762C">
              <w:rPr>
                <w:rFonts w:ascii="仿宋_GB2312" w:eastAsia="仿宋_GB2312" w:hAnsi="宋体" w:hint="eastAsia"/>
                <w:sz w:val="24"/>
              </w:rPr>
              <w:t>.</w:t>
            </w:r>
            <w:r w:rsidR="00C74D51">
              <w:rPr>
                <w:rFonts w:ascii="仿宋_GB2312" w:eastAsia="仿宋_GB2312" w:hAnsi="宋体" w:hint="eastAsia"/>
                <w:sz w:val="24"/>
              </w:rPr>
              <w:t>798</w:t>
            </w:r>
            <w:r>
              <w:rPr>
                <w:rFonts w:ascii="仿宋_GB2312" w:eastAsia="仿宋_GB2312" w:hAnsi="宋体" w:hint="eastAsia"/>
                <w:sz w:val="24"/>
              </w:rPr>
              <w:t>吨，年底贮存</w:t>
            </w:r>
            <w:r w:rsidR="00C74D51">
              <w:rPr>
                <w:rFonts w:ascii="仿宋_GB2312" w:eastAsia="仿宋_GB2312" w:hAnsi="宋体" w:hint="eastAsia"/>
                <w:sz w:val="24"/>
              </w:rPr>
              <w:t>1.26</w:t>
            </w:r>
            <w:r>
              <w:rPr>
                <w:rFonts w:ascii="仿宋_GB2312" w:eastAsia="仿宋_GB2312" w:hAnsi="宋体" w:hint="eastAsia"/>
                <w:sz w:val="24"/>
              </w:rPr>
              <w:t>吨。所有危废均由有资质单位处置。</w:t>
            </w:r>
            <w:r w:rsidRPr="00F507F1">
              <w:rPr>
                <w:rFonts w:ascii="仿宋_GB2312" w:eastAsia="仿宋_GB2312" w:hAnsi="宋体" w:hint="eastAsia"/>
                <w:sz w:val="24"/>
              </w:rPr>
              <w:t>废漆桶（900-041-49）转移</w:t>
            </w:r>
            <w:r w:rsidR="00C74D51">
              <w:rPr>
                <w:rFonts w:ascii="仿宋_GB2312" w:eastAsia="仿宋_GB2312" w:hAnsi="宋体" w:hint="eastAsia"/>
                <w:sz w:val="24"/>
              </w:rPr>
              <w:t>33.353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废包装物（内胆）（900-041-49）转移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29.245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废过滤棉（900-041-49）转移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30.571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废漆渣（900-252-12）转移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2.471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废变压器油（900-220-08）转移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151.38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废煤油（900-201-08）转移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9.76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</w:t>
            </w:r>
            <w:r w:rsidR="00AF762C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507F1">
              <w:rPr>
                <w:rFonts w:ascii="仿宋_GB2312" w:eastAsia="仿宋_GB2312" w:hAnsi="宋体" w:hint="eastAsia"/>
                <w:sz w:val="24"/>
              </w:rPr>
              <w:t>油</w:t>
            </w:r>
            <w:bookmarkStart w:id="0" w:name="_GoBack"/>
            <w:bookmarkEnd w:id="0"/>
            <w:r w:rsidRPr="00F507F1">
              <w:rPr>
                <w:rFonts w:ascii="仿宋_GB2312" w:eastAsia="仿宋_GB2312" w:hAnsi="宋体" w:hint="eastAsia"/>
                <w:sz w:val="24"/>
              </w:rPr>
              <w:t>水混合物（900-007-09）转移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222.07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废活性炭（900-039-49）转移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19.059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沾染废变压器油的绝缘纸板（900-249-08）转移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7.371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废包装物（油桶）（900-041-49）转移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3.012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废胶桶（酚醛胶桶）（900-041-49）转移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0.209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 含油塑料900-249-08转移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lastRenderedPageBreak/>
              <w:t>0.455</w:t>
            </w:r>
            <w:r w:rsidRPr="00F507F1">
              <w:rPr>
                <w:rFonts w:ascii="仿宋_GB2312" w:eastAsia="仿宋_GB2312" w:hAnsi="宋体" w:hint="eastAsia"/>
                <w:sz w:val="24"/>
              </w:rPr>
              <w:t>吨</w:t>
            </w:r>
            <w:r w:rsidR="00AF762C">
              <w:rPr>
                <w:rFonts w:ascii="仿宋_GB2312" w:eastAsia="仿宋_GB2312" w:hAnsi="宋体" w:hint="eastAsia"/>
                <w:sz w:val="24"/>
              </w:rPr>
              <w:t xml:space="preserve"> 含油抹布900-041-490转移0.02吨</w:t>
            </w:r>
            <w:r w:rsidR="00AF762C" w:rsidRPr="00AF762C">
              <w:rPr>
                <w:rFonts w:ascii="仿宋_GB2312" w:eastAsia="仿宋_GB2312" w:hAnsi="宋体" w:hint="eastAsia"/>
                <w:sz w:val="24"/>
              </w:rPr>
              <w:t>含油漆废稀料</w:t>
            </w:r>
            <w:r w:rsidR="00AF762C" w:rsidRPr="00AF762C">
              <w:rPr>
                <w:rFonts w:ascii="仿宋_GB2312" w:eastAsia="仿宋_GB2312" w:hAnsi="宋体"/>
                <w:sz w:val="24"/>
              </w:rPr>
              <w:t>900-252-12</w:t>
            </w:r>
            <w:r w:rsidR="00AF762C">
              <w:rPr>
                <w:rFonts w:ascii="仿宋_GB2312" w:eastAsia="仿宋_GB2312" w:hAnsi="宋体"/>
                <w:sz w:val="24"/>
              </w:rPr>
              <w:t>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10.219吨</w:t>
            </w:r>
            <w:r w:rsidR="00AF762C" w:rsidRPr="00AF762C">
              <w:rPr>
                <w:rFonts w:ascii="仿宋_GB2312" w:eastAsia="仿宋_GB2312" w:hAnsi="宋体" w:hint="eastAsia"/>
                <w:sz w:val="24"/>
              </w:rPr>
              <w:t>废催化剂</w:t>
            </w:r>
            <w:r w:rsidR="00AF762C" w:rsidRPr="00AF762C">
              <w:rPr>
                <w:rFonts w:ascii="仿宋_GB2312" w:eastAsia="仿宋_GB2312" w:hAnsi="宋体"/>
                <w:sz w:val="24"/>
              </w:rPr>
              <w:t>900-041-49</w:t>
            </w:r>
            <w:r w:rsidR="00AF762C">
              <w:rPr>
                <w:rFonts w:ascii="仿宋_GB2312" w:eastAsia="仿宋_GB2312" w:hAnsi="宋体"/>
                <w:sz w:val="24"/>
              </w:rPr>
              <w:t>转移</w:t>
            </w:r>
            <w:r w:rsidR="00AF762C">
              <w:rPr>
                <w:rFonts w:ascii="仿宋_GB2312" w:eastAsia="仿宋_GB2312" w:hAnsi="宋体" w:hint="eastAsia"/>
                <w:sz w:val="24"/>
              </w:rPr>
              <w:t>0.603吨，其他种类未产生。</w:t>
            </w:r>
            <w:r>
              <w:rPr>
                <w:rFonts w:ascii="仿宋_GB2312" w:eastAsia="仿宋_GB2312" w:hAnsi="宋体" w:hint="eastAsia"/>
                <w:sz w:val="24"/>
              </w:rPr>
              <w:t>处置单位有</w:t>
            </w:r>
            <w:r w:rsidR="00B45FE5" w:rsidRPr="00B45FE5">
              <w:rPr>
                <w:rFonts w:ascii="仿宋_GB2312" w:eastAsia="仿宋_GB2312" w:hAnsi="宋体" w:hint="eastAsia"/>
                <w:sz w:val="24"/>
              </w:rPr>
              <w:t>山东华瀚环保管家有限公司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="00B45FE5" w:rsidRPr="00B45FE5">
              <w:rPr>
                <w:rFonts w:ascii="仿宋_GB2312" w:eastAsia="仿宋_GB2312" w:hAnsi="宋体" w:hint="eastAsia"/>
                <w:sz w:val="24"/>
              </w:rPr>
              <w:t>新泰市鸿运达再生资源利用有限公司</w:t>
            </w:r>
            <w:r w:rsidR="00B45FE5">
              <w:rPr>
                <w:rFonts w:ascii="仿宋_GB2312" w:eastAsia="仿宋_GB2312" w:hAnsi="宋体" w:hint="eastAsia"/>
                <w:sz w:val="24"/>
              </w:rPr>
              <w:t>、</w:t>
            </w:r>
            <w:r w:rsidRPr="00F507F1">
              <w:rPr>
                <w:rFonts w:ascii="仿宋_GB2312" w:eastAsia="仿宋_GB2312" w:hAnsi="宋体" w:hint="eastAsia"/>
                <w:sz w:val="24"/>
              </w:rPr>
              <w:t>泰安杰盛环保科技有限公司</w:t>
            </w:r>
            <w:r w:rsidR="00B45FE5">
              <w:rPr>
                <w:rFonts w:ascii="仿宋_GB2312" w:eastAsia="仿宋_GB2312" w:hAnsi="宋体" w:hint="eastAsia"/>
                <w:sz w:val="24"/>
              </w:rPr>
              <w:t>、</w:t>
            </w:r>
            <w:r w:rsidR="00B45FE5" w:rsidRPr="00B45FE5">
              <w:rPr>
                <w:rFonts w:ascii="仿宋_GB2312" w:eastAsia="仿宋_GB2312" w:hAnsi="宋体" w:hint="eastAsia"/>
                <w:sz w:val="24"/>
              </w:rPr>
              <w:t>山东华油新能源科技股份有限公司</w:t>
            </w:r>
            <w:r w:rsidR="00B45FE5">
              <w:rPr>
                <w:rFonts w:ascii="仿宋_GB2312" w:eastAsia="仿宋_GB2312" w:hAnsi="宋体" w:hint="eastAsia"/>
                <w:sz w:val="24"/>
              </w:rPr>
              <w:t>、</w:t>
            </w:r>
            <w:r w:rsidR="00B45FE5" w:rsidRPr="00B45FE5">
              <w:rPr>
                <w:rFonts w:ascii="仿宋_GB2312" w:eastAsia="仿宋_GB2312" w:hAnsi="宋体" w:hint="eastAsia"/>
                <w:sz w:val="24"/>
              </w:rPr>
              <w:t>山东华益环保科技有限公司</w:t>
            </w:r>
            <w:r>
              <w:rPr>
                <w:rFonts w:ascii="仿宋_GB2312" w:eastAsia="仿宋_GB2312" w:hAnsi="宋体" w:hint="eastAsia"/>
                <w:sz w:val="24"/>
              </w:rPr>
              <w:t>等</w:t>
            </w:r>
          </w:p>
        </w:tc>
      </w:tr>
    </w:tbl>
    <w:p w:rsidR="009E51AB" w:rsidRDefault="009E51AB" w:rsidP="00FA0487">
      <w:pPr>
        <w:pStyle w:val="a5"/>
        <w:ind w:leftChars="3700" w:left="7770"/>
        <w:outlineLvl w:val="0"/>
        <w:rPr>
          <w:rFonts w:eastAsia="仿宋_GB2312"/>
          <w:b/>
          <w:sz w:val="24"/>
          <w:lang w:eastAsia="zh-CN"/>
        </w:rPr>
      </w:pPr>
    </w:p>
    <w:p w:rsidR="009E51AB" w:rsidRDefault="00FA0487" w:rsidP="00FA0487">
      <w:pPr>
        <w:pStyle w:val="a5"/>
        <w:ind w:leftChars="3700" w:left="7770"/>
        <w:outlineLvl w:val="0"/>
        <w:rPr>
          <w:rFonts w:eastAsia="仿宋_GB2312"/>
          <w:b/>
          <w:sz w:val="24"/>
          <w:u w:val="single"/>
          <w:lang w:eastAsia="zh-CN"/>
        </w:rPr>
      </w:pPr>
      <w:r>
        <w:rPr>
          <w:rFonts w:eastAsia="仿宋_GB2312" w:hint="eastAsia"/>
          <w:b/>
          <w:sz w:val="24"/>
          <w:lang w:eastAsia="zh-CN"/>
        </w:rPr>
        <w:t>编制：</w:t>
      </w:r>
      <w:r>
        <w:rPr>
          <w:rFonts w:eastAsia="仿宋_GB2312" w:hint="eastAsia"/>
          <w:b/>
          <w:sz w:val="24"/>
          <w:u w:val="single"/>
          <w:lang w:eastAsia="zh-CN"/>
        </w:rPr>
        <w:t xml:space="preserve"> </w:t>
      </w:r>
      <w:r w:rsidR="00F507F1">
        <w:rPr>
          <w:rFonts w:eastAsia="仿宋_GB2312" w:hint="eastAsia"/>
          <w:b/>
          <w:sz w:val="24"/>
          <w:u w:val="single"/>
          <w:lang w:eastAsia="zh-CN"/>
        </w:rPr>
        <w:t xml:space="preserve">          </w:t>
      </w:r>
      <w:r>
        <w:rPr>
          <w:rFonts w:eastAsia="仿宋_GB2312" w:hint="eastAsia"/>
          <w:b/>
          <w:sz w:val="24"/>
          <w:lang w:eastAsia="zh-CN"/>
        </w:rPr>
        <w:t xml:space="preserve">   </w:t>
      </w:r>
      <w:r>
        <w:rPr>
          <w:rFonts w:eastAsia="仿宋_GB2312" w:hint="eastAsia"/>
          <w:b/>
          <w:sz w:val="24"/>
          <w:lang w:eastAsia="zh-CN"/>
        </w:rPr>
        <w:t>签发：</w:t>
      </w:r>
      <w:r>
        <w:rPr>
          <w:rFonts w:eastAsia="仿宋_GB2312" w:hint="eastAsia"/>
          <w:b/>
          <w:sz w:val="24"/>
          <w:u w:val="single"/>
          <w:lang w:eastAsia="zh-CN"/>
        </w:rPr>
        <w:t xml:space="preserve"> </w:t>
      </w:r>
      <w:r w:rsidR="00F507F1">
        <w:rPr>
          <w:rFonts w:eastAsia="仿宋_GB2312" w:hint="eastAsia"/>
          <w:b/>
          <w:sz w:val="24"/>
          <w:u w:val="single"/>
          <w:lang w:eastAsia="zh-CN"/>
        </w:rPr>
        <w:t xml:space="preserve">           </w:t>
      </w:r>
    </w:p>
    <w:p w:rsidR="009E51AB" w:rsidRPr="00F507F1" w:rsidRDefault="00FA0487" w:rsidP="00F507F1">
      <w:pPr>
        <w:ind w:leftChars="342" w:left="718" w:firstLineChars="2900" w:firstLine="6987"/>
        <w:outlineLvl w:val="0"/>
        <w:rPr>
          <w:rFonts w:eastAsia="仿宋_GB2312"/>
          <w:b/>
          <w:sz w:val="24"/>
          <w:u w:val="single"/>
        </w:rPr>
      </w:pPr>
      <w:r w:rsidRPr="00F507F1">
        <w:rPr>
          <w:rFonts w:eastAsia="仿宋_GB2312" w:hint="eastAsia"/>
          <w:b/>
          <w:sz w:val="24"/>
        </w:rPr>
        <w:t>日期：</w:t>
      </w:r>
      <w:r w:rsidRPr="00F507F1">
        <w:rPr>
          <w:rFonts w:eastAsia="仿宋_GB2312" w:hint="eastAsia"/>
          <w:b/>
          <w:sz w:val="24"/>
          <w:u w:val="single"/>
        </w:rPr>
        <w:t xml:space="preserve">  </w:t>
      </w:r>
      <w:r w:rsidR="00F507F1" w:rsidRPr="00F507F1">
        <w:rPr>
          <w:rFonts w:eastAsia="仿宋_GB2312" w:hint="eastAsia"/>
          <w:b/>
          <w:sz w:val="24"/>
          <w:u w:val="single"/>
        </w:rPr>
        <w:t xml:space="preserve">   2022</w:t>
      </w:r>
      <w:r w:rsidR="00F507F1" w:rsidRPr="00F507F1">
        <w:rPr>
          <w:rFonts w:eastAsia="仿宋_GB2312" w:hint="eastAsia"/>
          <w:b/>
          <w:sz w:val="24"/>
          <w:u w:val="single"/>
        </w:rPr>
        <w:t>年</w:t>
      </w:r>
      <w:r w:rsidR="00F507F1" w:rsidRPr="00F507F1">
        <w:rPr>
          <w:rFonts w:eastAsia="仿宋_GB2312" w:hint="eastAsia"/>
          <w:b/>
          <w:sz w:val="24"/>
          <w:u w:val="single"/>
        </w:rPr>
        <w:t>1</w:t>
      </w:r>
      <w:r w:rsidR="00B45FE5">
        <w:rPr>
          <w:rFonts w:eastAsia="仿宋_GB2312" w:hint="eastAsia"/>
          <w:b/>
          <w:sz w:val="24"/>
          <w:u w:val="single"/>
        </w:rPr>
        <w:t>2</w:t>
      </w:r>
      <w:r w:rsidR="00F507F1" w:rsidRPr="00F507F1">
        <w:rPr>
          <w:rFonts w:eastAsia="仿宋_GB2312" w:hint="eastAsia"/>
          <w:b/>
          <w:sz w:val="24"/>
          <w:u w:val="single"/>
        </w:rPr>
        <w:t>月</w:t>
      </w:r>
      <w:r w:rsidR="00C74D51">
        <w:rPr>
          <w:rFonts w:eastAsia="仿宋_GB2312" w:hint="eastAsia"/>
          <w:b/>
          <w:sz w:val="24"/>
          <w:u w:val="single"/>
        </w:rPr>
        <w:t>31</w:t>
      </w:r>
      <w:r w:rsidR="00F507F1" w:rsidRPr="00F507F1">
        <w:rPr>
          <w:rFonts w:eastAsia="仿宋_GB2312" w:hint="eastAsia"/>
          <w:b/>
          <w:sz w:val="24"/>
          <w:u w:val="single"/>
        </w:rPr>
        <w:t>日</w:t>
      </w:r>
      <w:r w:rsidR="00F507F1" w:rsidRPr="00F507F1">
        <w:rPr>
          <w:rFonts w:eastAsia="仿宋_GB2312" w:hint="eastAsia"/>
          <w:b/>
          <w:sz w:val="24"/>
          <w:u w:val="single"/>
        </w:rPr>
        <w:t xml:space="preserve">   </w:t>
      </w:r>
      <w:r w:rsidRPr="00F507F1">
        <w:rPr>
          <w:rFonts w:eastAsia="仿宋_GB2312" w:hint="eastAsia"/>
          <w:b/>
          <w:sz w:val="24"/>
          <w:u w:val="single"/>
        </w:rPr>
        <w:t xml:space="preserve"> </w:t>
      </w:r>
      <w:r w:rsidRPr="00F507F1">
        <w:rPr>
          <w:rFonts w:eastAsia="仿宋_GB2312" w:hint="eastAsia"/>
          <w:b/>
          <w:sz w:val="24"/>
        </w:rPr>
        <w:t xml:space="preserve">      </w:t>
      </w:r>
      <w:r w:rsidRPr="00F507F1">
        <w:rPr>
          <w:rFonts w:eastAsia="仿宋_GB2312" w:hint="eastAsia"/>
          <w:b/>
          <w:sz w:val="24"/>
        </w:rPr>
        <w:t>日期：</w:t>
      </w:r>
    </w:p>
    <w:sectPr w:rsidR="009E51AB" w:rsidRPr="00F507F1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7"/>
    <w:rsid w:val="00022001"/>
    <w:rsid w:val="00023B9F"/>
    <w:rsid w:val="00035AA6"/>
    <w:rsid w:val="000545E9"/>
    <w:rsid w:val="00056786"/>
    <w:rsid w:val="00063155"/>
    <w:rsid w:val="00067D98"/>
    <w:rsid w:val="000C2AC3"/>
    <w:rsid w:val="000F12AE"/>
    <w:rsid w:val="000F1D25"/>
    <w:rsid w:val="00125FF9"/>
    <w:rsid w:val="00147E35"/>
    <w:rsid w:val="001823A9"/>
    <w:rsid w:val="001D5477"/>
    <w:rsid w:val="00267134"/>
    <w:rsid w:val="00287486"/>
    <w:rsid w:val="002A10F1"/>
    <w:rsid w:val="002E5FF6"/>
    <w:rsid w:val="00315F03"/>
    <w:rsid w:val="003B0FA6"/>
    <w:rsid w:val="003E587B"/>
    <w:rsid w:val="003F27F3"/>
    <w:rsid w:val="00400424"/>
    <w:rsid w:val="00424A98"/>
    <w:rsid w:val="00470EF4"/>
    <w:rsid w:val="00475873"/>
    <w:rsid w:val="004C42AC"/>
    <w:rsid w:val="004E0691"/>
    <w:rsid w:val="004E14AD"/>
    <w:rsid w:val="004E2070"/>
    <w:rsid w:val="005135D0"/>
    <w:rsid w:val="00582593"/>
    <w:rsid w:val="00582A43"/>
    <w:rsid w:val="00587C48"/>
    <w:rsid w:val="005D22A9"/>
    <w:rsid w:val="00602FB0"/>
    <w:rsid w:val="0069424C"/>
    <w:rsid w:val="00706B17"/>
    <w:rsid w:val="00711948"/>
    <w:rsid w:val="007169C0"/>
    <w:rsid w:val="007261DC"/>
    <w:rsid w:val="00794191"/>
    <w:rsid w:val="007F3E1E"/>
    <w:rsid w:val="00860A07"/>
    <w:rsid w:val="00896506"/>
    <w:rsid w:val="00944B20"/>
    <w:rsid w:val="009E51AB"/>
    <w:rsid w:val="00A25F56"/>
    <w:rsid w:val="00A536D5"/>
    <w:rsid w:val="00A7024C"/>
    <w:rsid w:val="00AF1F26"/>
    <w:rsid w:val="00AF762C"/>
    <w:rsid w:val="00B34A65"/>
    <w:rsid w:val="00B45FE5"/>
    <w:rsid w:val="00BC1005"/>
    <w:rsid w:val="00BE5FC2"/>
    <w:rsid w:val="00C60B69"/>
    <w:rsid w:val="00C74D51"/>
    <w:rsid w:val="00D0577B"/>
    <w:rsid w:val="00D92CB1"/>
    <w:rsid w:val="00DF6B02"/>
    <w:rsid w:val="00E06F0D"/>
    <w:rsid w:val="00E62A95"/>
    <w:rsid w:val="00EC3ADD"/>
    <w:rsid w:val="00ED0191"/>
    <w:rsid w:val="00F507F1"/>
    <w:rsid w:val="00FA0487"/>
    <w:rsid w:val="082E0D0A"/>
    <w:rsid w:val="191835D9"/>
    <w:rsid w:val="1B79633D"/>
    <w:rsid w:val="2AA85626"/>
    <w:rsid w:val="5FE05087"/>
    <w:rsid w:val="65905300"/>
    <w:rsid w:val="759D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jc w:val="left"/>
    </w:pPr>
    <w:rPr>
      <w:kern w:val="0"/>
      <w:sz w:val="20"/>
      <w:szCs w:val="20"/>
    </w:rPr>
  </w:style>
  <w:style w:type="paragraph" w:styleId="a5">
    <w:name w:val="List Paragraph"/>
    <w:basedOn w:val="a"/>
    <w:qFormat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jc w:val="left"/>
    </w:pPr>
    <w:rPr>
      <w:kern w:val="0"/>
      <w:sz w:val="20"/>
      <w:szCs w:val="20"/>
    </w:rPr>
  </w:style>
  <w:style w:type="paragraph" w:styleId="a5">
    <w:name w:val="List Paragraph"/>
    <w:basedOn w:val="a"/>
    <w:qFormat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</dc:creator>
  <cp:lastModifiedBy>xb21cn</cp:lastModifiedBy>
  <cp:revision>18</cp:revision>
  <dcterms:created xsi:type="dcterms:W3CDTF">2013-12-02T12:18:00Z</dcterms:created>
  <dcterms:modified xsi:type="dcterms:W3CDTF">2022-12-31T06:49:00Z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8FD02671311C4128AE3DE12CB28C157B</vt:lpwstr>
  </property>
</Properties>
</file>