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45" w:rsidRDefault="005A6C45" w:rsidP="005A6C45">
      <w:pPr>
        <w:widowControl/>
        <w:spacing w:before="100" w:beforeAutospacing="1" w:after="100" w:afterAutospacing="1"/>
        <w:jc w:val="left"/>
        <w:outlineLvl w:val="1"/>
        <w:rPr>
          <w:rFonts w:ascii="宋体" w:eastAsia="宋体" w:hAnsi="宋体" w:cs="宋体" w:hint="eastAsia"/>
          <w:b/>
          <w:bCs/>
          <w:kern w:val="0"/>
          <w:sz w:val="36"/>
          <w:szCs w:val="36"/>
        </w:rPr>
      </w:pPr>
      <w:r w:rsidRPr="005A6C45">
        <w:rPr>
          <w:rFonts w:ascii="宋体" w:eastAsia="宋体" w:hAnsi="宋体" w:cs="宋体" w:hint="eastAsia"/>
          <w:b/>
          <w:bCs/>
          <w:kern w:val="0"/>
          <w:sz w:val="36"/>
          <w:szCs w:val="36"/>
        </w:rPr>
        <w:t>《吴老师股票合作：探寻巴菲特式投资之道》</w:t>
      </w:r>
    </w:p>
    <w:p w:rsidR="005A6C45" w:rsidRDefault="005A6C45" w:rsidP="005A6C45">
      <w:pPr>
        <w:widowControl/>
        <w:spacing w:before="100" w:beforeAutospacing="1" w:after="100" w:afterAutospacing="1"/>
        <w:jc w:val="left"/>
        <w:outlineLvl w:val="1"/>
        <w:rPr>
          <w:rFonts w:ascii="宋体" w:eastAsia="宋体" w:hAnsi="宋体" w:cs="宋体" w:hint="eastAsia"/>
          <w:b/>
          <w:bCs/>
          <w:kern w:val="0"/>
          <w:sz w:val="36"/>
          <w:szCs w:val="36"/>
        </w:rPr>
      </w:pPr>
    </w:p>
    <w:p w:rsidR="005A6C45" w:rsidRPr="005A6C45" w:rsidRDefault="005A6C45" w:rsidP="005A6C45">
      <w:pPr>
        <w:widowControl/>
        <w:spacing w:before="100" w:beforeAutospacing="1" w:after="100" w:afterAutospacing="1"/>
        <w:jc w:val="left"/>
        <w:outlineLvl w:val="1"/>
        <w:rPr>
          <w:rFonts w:ascii="宋体" w:eastAsia="宋体" w:hAnsi="宋体" w:cs="宋体"/>
          <w:b/>
          <w:bCs/>
          <w:kern w:val="0"/>
          <w:sz w:val="36"/>
          <w:szCs w:val="36"/>
        </w:rPr>
      </w:pPr>
      <w:r w:rsidRPr="005A6C45">
        <w:rPr>
          <w:rFonts w:ascii="宋体" w:eastAsia="宋体" w:hAnsi="宋体" w:cs="宋体"/>
          <w:b/>
          <w:bCs/>
          <w:kern w:val="0"/>
          <w:sz w:val="36"/>
          <w:szCs w:val="36"/>
        </w:rPr>
        <w:t>一、吴老师股票合作之传奇初现</w:t>
      </w:r>
    </w:p>
    <w:p w:rsidR="005A6C45" w:rsidRPr="005A6C45" w:rsidRDefault="005A6C45" w:rsidP="005A6C45">
      <w:pPr>
        <w:widowControl/>
        <w:jc w:val="left"/>
        <w:rPr>
          <w:rFonts w:ascii="宋体" w:eastAsia="宋体" w:hAnsi="宋体" w:cs="宋体"/>
          <w:kern w:val="0"/>
          <w:sz w:val="24"/>
          <w:szCs w:val="24"/>
        </w:rPr>
      </w:pP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吴老师在股票市场的传奇故事，犹如一颗璀璨的明星照亮了整个投资领域。从最初的 8000 元起步，吴老师凭借着自己独特的投资眼光和策略，在股票市场上创造了一个又一个令人惊叹的奇迹。</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吴老师的成功并非偶然，他对股票市场有着深入的研究和独特的见解。他善于挖掘低价、低谷且有故事的个股，通过长期持股获得丰厚的回报。例如，他在 2009 年二季度开始买入蓝光发展，并且一直持有至 2014 年底，五年多的时间里，蓝光发展经历了两波大牛，吴老师的坚守也获得了较好的回报。</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此外，吴老师在中海集运和天龙光电的投资上也展现出了非凡的实力。他于 2013 年三季度开始进入中海集运前十大流通股东名单，在股价盘整期间介入，实实在在地买在地板上。随着股价的拉升，吴老师不仅没有减仓，反而逐步加仓，最终获利达数倍。在天龙光电的投资上，吴老师同样在股价低点时买入，并持续加仓，获得了数倍的账面浮盈。</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吴老师对 ST 个股的押宝也绝对算得上惊艳。2015 年一季报显示，吴老师持有的 ST 个股包括 * ST 京蓝、ST 宜纸、*ST 国创、</w:t>
      </w:r>
      <w:r w:rsidRPr="005A6C45">
        <w:rPr>
          <w:rFonts w:ascii="宋体" w:eastAsia="宋体" w:hAnsi="宋体" w:cs="宋体"/>
          <w:i/>
          <w:iCs/>
          <w:kern w:val="0"/>
          <w:sz w:val="24"/>
          <w:szCs w:val="24"/>
        </w:rPr>
        <w:t>ST 成城，其中</w:t>
      </w:r>
      <w:r w:rsidRPr="005A6C45">
        <w:rPr>
          <w:rFonts w:ascii="宋体" w:eastAsia="宋体" w:hAnsi="宋体" w:cs="宋体"/>
          <w:kern w:val="0"/>
          <w:sz w:val="24"/>
          <w:szCs w:val="24"/>
        </w:rPr>
        <w:t>ST 京蓝、*ST 成城曾多次有过买卖记录。吴老师对两次时机的捕捉相当精准，获得了丰厚的收益。</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吴老师的投资风格以中短线为主，凌厉、果敢、凶悍。他信奉 “一根均线走天下，一组 K 线透玄机”，单只股票的持股时间一般为三到十个交易日，盈利幅度可超过 40%。这种独特的投资风格和成功案例，引起了广泛的关注，让他在股票市场上声名鹊起。</w:t>
      </w:r>
    </w:p>
    <w:p w:rsidR="005A6C45" w:rsidRPr="005A6C45" w:rsidRDefault="005A6C45" w:rsidP="005A6C45">
      <w:pPr>
        <w:widowControl/>
        <w:spacing w:before="100" w:beforeAutospacing="1" w:after="100" w:afterAutospacing="1"/>
        <w:jc w:val="left"/>
        <w:outlineLvl w:val="1"/>
        <w:rPr>
          <w:rFonts w:ascii="宋体" w:eastAsia="宋体" w:hAnsi="宋体" w:cs="宋体"/>
          <w:b/>
          <w:bCs/>
          <w:kern w:val="0"/>
          <w:sz w:val="36"/>
          <w:szCs w:val="36"/>
        </w:rPr>
      </w:pPr>
      <w:r w:rsidRPr="005A6C45">
        <w:rPr>
          <w:rFonts w:ascii="宋体" w:eastAsia="宋体" w:hAnsi="宋体" w:cs="宋体"/>
          <w:b/>
          <w:bCs/>
          <w:kern w:val="0"/>
          <w:sz w:val="36"/>
          <w:szCs w:val="36"/>
        </w:rPr>
        <w:t>二、成功案例的深度剖析</w:t>
      </w:r>
    </w:p>
    <w:p w:rsidR="005A6C45" w:rsidRPr="005A6C45" w:rsidRDefault="005A6C45" w:rsidP="005A6C45">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18516600" cy="24688800"/>
            <wp:effectExtent l="19050" t="0" r="0" b="0"/>
            <wp:docPr id="2" name="图片 2" descr="https://p3-search.byteimg.com/obj/labis/103d1c2603a70930d4bc21657ab9f6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3-search.byteimg.com/obj/labis/103d1c2603a70930d4bc21657ab9f65e"/>
                    <pic:cNvPicPr>
                      <a:picLocks noChangeAspect="1" noChangeArrowheads="1"/>
                    </pic:cNvPicPr>
                  </pic:nvPicPr>
                  <pic:blipFill>
                    <a:blip r:embed="rId4" cstate="print"/>
                    <a:srcRect/>
                    <a:stretch>
                      <a:fillRect/>
                    </a:stretch>
                  </pic:blipFill>
                  <pic:spPr bwMode="auto">
                    <a:xfrm>
                      <a:off x="0" y="0"/>
                      <a:ext cx="18516600" cy="24688800"/>
                    </a:xfrm>
                    <a:prstGeom prst="rect">
                      <a:avLst/>
                    </a:prstGeom>
                    <a:noFill/>
                    <a:ln w="9525">
                      <a:noFill/>
                      <a:miter lim="800000"/>
                      <a:headEnd/>
                      <a:tailEnd/>
                    </a:ln>
                  </pic:spPr>
                </pic:pic>
              </a:graphicData>
            </a:graphic>
          </wp:inline>
        </w:drawing>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lastRenderedPageBreak/>
        <w:t>（一）蓝光发展的精彩博弈</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吴老师对蓝光发展的投资堪称一场精彩的博弈。2009 年二季度，吴老师敏锐地察觉到蓝光发展的潜力，果断买入。彼时，他持有 540.87 万股蓝光发展，位列十大流通股东第一位。随着时间的推移，蓝光发展实施 “10 转增 15” 的分配方案，吴老师的持股数在 2011 年半年报时变为 2105.5 万股。在此期间，蓝光发展的股价由 2009 年 6 月底的 3.84 元一路上涨至 2011 年 6 月 9 日的 13.73 元。然而，吴老师并未选择及时落袋为安。从 2011 年三季报后，股价回落到 8 - 9 元，吴老师才开始不断减持。到 2012 年 12 月，蓝光发展股价再次回到 4 元左右时，其持股数在 2012 年年报中显示剩余约 1000 万股。之后，蓝光发展震荡盘整后再次上扬，吴老师继续减持，并于 2014 年底退出十大流通股东之列。但令人惋惜的是，在他退出之后，今年一季度以来该股又从 8.38 元涨至 16 元之上。虽然吴老师在蓝光发展的投资中有遗憾，未能在最高点卖出，但他的坚守也获得了一定的回报。</w:t>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（二）中海集运与天龙光电的经典战役</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在中海集运和天龙光电的投资上，吴老师展现出了精准的操作。2013 年三季度，吴老师开始进入中海集运前十大流通股东名单，持股 770 万股位列第六。当时，中海集运在 2013 年 6 月 25 日创下了上市以来的最低价 1.85 元，随后经过近两个月的盘整后拉升至 3.63 元。吴老师在盘整期间介入，可以说买在了地板上。随着股价的拉升，吴老师不仅没有减仓，反而逐步加仓。其中 2014 年二季度加仓 381.34 万股，今年一季度加仓 448.19 万股，今年一季度末其持股数达到 1798.19 万股，而该股也一路攀升至 4 月 29 日的 12.08 元。</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对于天龙光电，吴老师同样在股价低点时精准买入。2013 年一季度，天龙光电刚刚创出历史新低 5.21 元，随后围绕 6 元上下盘整数月，吴老师正是在这样的时点买入 118.22 万股。2014 年三季度又加仓 235 万股，到了今年一季度末，累计持股数达到 477 万股。回看天龙光电的走势，在创出 5.21 元的低点后，便一路持续涨至今年 5 月 20 日的 21.63 元，吴老师的坚守并持续加仓换来了数倍的账面浮盈。</w:t>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（三）押宝 ST 股的惊艳之举</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吴老师对 ST 个股的押宝令人惊艳。2015 年一季报显示，吴老师持有的 ST 个股包括 * ST 京蓝、ST 宜纸、</w:t>
      </w:r>
      <w:r w:rsidRPr="005A6C45">
        <w:rPr>
          <w:rFonts w:ascii="宋体" w:eastAsia="宋体" w:hAnsi="宋体" w:cs="宋体"/>
          <w:i/>
          <w:iCs/>
          <w:kern w:val="0"/>
          <w:sz w:val="24"/>
          <w:szCs w:val="24"/>
        </w:rPr>
        <w:t>ST 国创、ST 成城。其中，吴老师首次介入ST 成城是在 2012 年四季度，年报显示，其以 135 万股的持股数位列前十大流通股东第五位。ST 成城从 2012 年 11 月 16 日开始停牌筹划定增收购资产，一直到 2013 年 2 月 4 日复牌，此后短短数个交易日，股价就由停牌前的 4.03 元上涨至 7.12 元，2013 年一季报显示，吴老师已退出十大流通股东之列。今年一季度，吴老师再次进驻ST 成城，持有 281.58 万股位列第六，而从 3 月 31 日开始，ST 成城迎来了气势磅礴的一轮上涨，几乎每天都以涨停报收，股价更是从 8.24 元一路飙升至 5 月 21 日的 25.06 元。</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i/>
          <w:iCs/>
          <w:kern w:val="0"/>
          <w:sz w:val="24"/>
          <w:szCs w:val="24"/>
        </w:rPr>
        <w:lastRenderedPageBreak/>
        <w:t>对于ST 京蓝，吴老师在 2009 年至 2010 年期间也曾介入，但当时并未获得明显收益。到了 2013 年三季度，吴老师再次进驻前十大流通股东之列，从当时的持有 106.86 万股到今年一季报的 110 万股，虽然持股数没有明显增加，但是股价却是另一番景象，2013 年 6 月 28 日该股收盘价还只有 5.01 元，但 2015 年 3 月 31 日的收盘价已经达到 18.28 元。目前还在停牌中的 ST 宜纸，吴老师从 2014 年二季度介入持有至今，同样在其介入后，ST 宜纸从 2014 年 6 月底开始持续上攻，由 8.86 元上涨至 10 月中旬的 15.58 元，随后虽然又回落到 11 元附近，但今年以来最高又涨至 4 月 27 日的 20.8 元。另一只还在停牌中的</w:t>
      </w:r>
      <w:r w:rsidRPr="005A6C45">
        <w:rPr>
          <w:rFonts w:ascii="宋体" w:eastAsia="宋体" w:hAnsi="宋体" w:cs="宋体"/>
          <w:kern w:val="0"/>
          <w:sz w:val="24"/>
          <w:szCs w:val="24"/>
        </w:rPr>
        <w:t>ST 国创，则是吴老师今年一季度新进个股，3 月份以来该股也是持续上涨，并于 4 月 9 日公告拟筹划重大事项。吴老师对这些 ST 个股的精准把握，充分展示了他卓越的投资眼光。</w:t>
      </w:r>
    </w:p>
    <w:p w:rsidR="005A6C45" w:rsidRPr="005A6C45" w:rsidRDefault="005A6C45" w:rsidP="005A6C45">
      <w:pPr>
        <w:widowControl/>
        <w:spacing w:before="100" w:beforeAutospacing="1" w:after="100" w:afterAutospacing="1"/>
        <w:jc w:val="left"/>
        <w:outlineLvl w:val="1"/>
        <w:rPr>
          <w:rFonts w:ascii="宋体" w:eastAsia="宋体" w:hAnsi="宋体" w:cs="宋体"/>
          <w:b/>
          <w:bCs/>
          <w:kern w:val="0"/>
          <w:sz w:val="36"/>
          <w:szCs w:val="36"/>
        </w:rPr>
      </w:pPr>
      <w:r w:rsidRPr="005A6C45">
        <w:rPr>
          <w:rFonts w:ascii="宋体" w:eastAsia="宋体" w:hAnsi="宋体" w:cs="宋体"/>
          <w:b/>
          <w:bCs/>
          <w:kern w:val="0"/>
          <w:sz w:val="36"/>
          <w:szCs w:val="36"/>
        </w:rPr>
        <w:t>三、吴老师的投资风格与优势</w:t>
      </w:r>
    </w:p>
    <w:p w:rsidR="005A6C45" w:rsidRPr="005A6C45" w:rsidRDefault="005A6C45" w:rsidP="005A6C45">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715000" cy="3810000"/>
            <wp:effectExtent l="19050" t="0" r="0" b="0"/>
            <wp:docPr id="3" name="图片 3" descr="https://p3-search.byteimg.com/obj/labis/1ff13112dc48aecfa8080609a31d33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3-search.byteimg.com/obj/labis/1ff13112dc48aecfa8080609a31d33fd"/>
                    <pic:cNvPicPr>
                      <a:picLocks noChangeAspect="1" noChangeArrowheads="1"/>
                    </pic:cNvPicPr>
                  </pic:nvPicPr>
                  <pic:blipFill>
                    <a:blip r:embed="rId5"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（一）低价、低谷、有故事的选股偏好</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吴老师对低价股有着独特的偏爱。他买过的股票，在介入时基本上都在 10 元以下，甚至不少在 5 元以下。这种选股偏好并非毫无依据，低价股往往具有更大的上涨空间。从市场数据来看，许多低价股在后续的市场行情中，一旦有了利好消息的刺激，股价便有可能实现大幅上涨。吴老师认为，低价股的风险相对较低，而潜在收益却可能很高。</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lastRenderedPageBreak/>
        <w:t>同时，吴老师关注处于低谷期的股票。低谷期的股票虽然可能暂时表现不佳，但往往蕴含着巨大的潜力。就如同中海集运，在 2013 年 6 月 25 日创下上市以来的最低价 1.85 元后，经过一段时间的盘整便开始拉升。吴老师善于在股票处于低谷期时发现其价值，提前布局。</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此外，吴老师还注重股票背后的故事。有故事的股票通常意味着有潜在的题材和发展空间。比如蓝光发展，企业的发展规划和重大举措为股票增添了吸引力。吴老师通过深入研究股票背后的故事，挖掘那些具有潜在爆发力的个股。</w:t>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（二）长情持股带来丰厚回报</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吴老师持股周期较长，多数持股周期均在一年以上，像蓝光发展更是长达五年之久。长情持股为吴老师带来了丰厚的回报。以格力电器为例，有股民像吴老师一样长情持股 14 年，解套不跑，最终在经历股市波动后仍赚 300 多万。吴老师对股票的长期持有，使得他能够充分享受企业成长带来的红利。在持股过程中，他不会被短期的市场波动所左右，而是坚定地看好企业的长期发展前景。</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从数据上看，吴老师持有的很多股票在长期持有后都实现了数倍的账面浮盈。例如，天龙光电在创出 5.21 元的低点后，吴老师持续加仓并长期持有，最终股价一路持续涨至今年 5 月 20 日的 21.63 元，获得了数倍的回报。这种长情持股的策略，不仅需要坚定的信心，更需要对企业基本面的深入了解和准确判断。</w:t>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（三）投资原则确保稳健操作</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有着严格的投资原则，确保了操作的稳健性。首先，永不满仓、不重仓、不死扛。这样的原则使得吴老师在投资过程中始终保持进可攻退可守的状态，永远给自己留有后路。无论市场行情如何变化，他都能够从容应对，不会因为满仓而陷入被动。</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其次，每一次的操作都严格设置止盈、止损点，大止盈小止损。通过设置止盈点，吴老师能够在股票上涨到一定程度时及时获利了结，避免因贪婪而错失卖出时机。同时，设置止损点可以在股票下跌到一定程度时及时止损，减少损失。这种严格的风险控制措施，使得吴老师的投资更加稳健。</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最后，吴老师坚持快、准、狠的操作原则，不频繁交易。他在进行投资决策时，会迅速做出判断并果断行动。同时，他不会频繁交易，避免了因交易成本过高和盲目跟风而导致的损失。这种稳健的投资原则，为吴老师在股票市场上的成功奠定了坚实的基础。</w:t>
      </w:r>
    </w:p>
    <w:p w:rsidR="005A6C45" w:rsidRPr="005A6C45" w:rsidRDefault="005A6C45" w:rsidP="005A6C45">
      <w:pPr>
        <w:widowControl/>
        <w:spacing w:before="100" w:beforeAutospacing="1" w:after="100" w:afterAutospacing="1"/>
        <w:jc w:val="left"/>
        <w:outlineLvl w:val="1"/>
        <w:rPr>
          <w:rFonts w:ascii="宋体" w:eastAsia="宋体" w:hAnsi="宋体" w:cs="宋体"/>
          <w:b/>
          <w:bCs/>
          <w:kern w:val="0"/>
          <w:sz w:val="36"/>
          <w:szCs w:val="36"/>
        </w:rPr>
      </w:pPr>
      <w:r w:rsidRPr="005A6C45">
        <w:rPr>
          <w:rFonts w:ascii="宋体" w:eastAsia="宋体" w:hAnsi="宋体" w:cs="宋体"/>
          <w:b/>
          <w:bCs/>
          <w:kern w:val="0"/>
          <w:sz w:val="36"/>
          <w:szCs w:val="36"/>
        </w:rPr>
        <w:t>四、与巴菲特投资风格的对比</w:t>
      </w:r>
    </w:p>
    <w:p w:rsidR="005A6C45" w:rsidRPr="005A6C45" w:rsidRDefault="005A6C45" w:rsidP="005A6C45">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3810000" cy="3057525"/>
            <wp:effectExtent l="19050" t="0" r="0" b="0"/>
            <wp:docPr id="4" name="图片 4" descr="https://p3-search.byteimg.com/obj/labis/6ec943e4250140ffd3adb27c0e677d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3-search.byteimg.com/obj/labis/6ec943e4250140ffd3adb27c0e677dd1"/>
                    <pic:cNvPicPr>
                      <a:picLocks noChangeAspect="1" noChangeArrowheads="1"/>
                    </pic:cNvPicPr>
                  </pic:nvPicPr>
                  <pic:blipFill>
                    <a:blip r:embed="rId6" cstate="print"/>
                    <a:srcRect/>
                    <a:stretch>
                      <a:fillRect/>
                    </a:stretch>
                  </pic:blipFill>
                  <pic:spPr bwMode="auto">
                    <a:xfrm>
                      <a:off x="0" y="0"/>
                      <a:ext cx="3810000" cy="3057525"/>
                    </a:xfrm>
                    <a:prstGeom prst="rect">
                      <a:avLst/>
                    </a:prstGeom>
                    <a:noFill/>
                    <a:ln w="9525">
                      <a:noFill/>
                      <a:miter lim="800000"/>
                      <a:headEnd/>
                      <a:tailEnd/>
                    </a:ln>
                  </pic:spPr>
                </pic:pic>
              </a:graphicData>
            </a:graphic>
          </wp:inline>
        </w:drawing>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（一）相似之处的探寻</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与巴菲特在投资理念上有着诸多相似之处。首先，他们都极为注重长期价值投资。巴菲特以长期持有可口可乐等优质企业股票而闻名于世，吴老师同样在股票投资中展现出长情持股的特点。如对蓝光发展的投资长达五年之久，对贵州茅台等股票也是长期持有。他们都坚信企业的长期价值，不为短期市场波动而轻易卖出股票。</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其次，两人都善于选择优质企业。巴菲特注重企业的盈利能力、品牌价值和管理层素质等因素。吴老师也有着类似的标准，他偏爱那些低价、低谷且有故事的个股，实际上也是在寻找具有潜在优质价值的企业。例如，吴老师选择的贵州茅台，作为中国白酒行业的龙头企业，具有强大的品牌影响力和稳定的盈利能力。就像巴菲特选择的可口可乐，在全球范围内拥有极高的品牌知名度和市场份额。</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从投资回报来看，吴老师和巴菲特都取得了令人瞩目的成绩。巴菲特凭借长期价值投资，实现了资产的稳定增长，成为全球著名的投资大师。吴老师从 1989 年全家拼凑的 10000 元人民币起步，历经多年，财富呈 “核子裂变” 般快速增长，至 2007 年其身价已达 20 多个亿，如今更是有着巨大的影响力。巴黎银行分析师孟原证实，从从 10000 到 10 亿期间，吴老师的年均复合回报率在 98% 以上，这一成绩与巴菲特相比也毫不逊色。</w:t>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（二）不同之处的思考</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吴老师与巴菲特的投资风格也存在一些不同之处，展现出吴老师的独特魅力。</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在投资标的的选择上，巴菲特的投资范围较为广泛，涵盖了多个行业和领域，包括消费、金融、科技等。而吴老师则更侧重于中国的股票市场，尤其是对一些具有中国特色的行业和企业有着深入的研究和投资。例如，吴老师对贵州茅台、云</w:t>
      </w:r>
      <w:r w:rsidRPr="005A6C45">
        <w:rPr>
          <w:rFonts w:ascii="宋体" w:eastAsia="宋体" w:hAnsi="宋体" w:cs="宋体"/>
          <w:kern w:val="0"/>
          <w:sz w:val="24"/>
          <w:szCs w:val="24"/>
        </w:rPr>
        <w:lastRenderedPageBreak/>
        <w:t>南白药等中国传统品牌企业的投资，展现出他对中国本土企业的深刻理解和独特眼光。</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在投资策略上，巴菲特更加注重企业的基本面分析，通过深入研究企业的财务报表、行业地位和竞争优势等因素，来确定投资决策。吴老师则在注重基本面的同时，也善于挖掘股票背后的故事和潜在题材。他认为有故事的股票通常意味着有潜在的发展空间，这使得他在投资中更具灵活性和创新性。</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此外，巴菲特的投资风格相对较为稳健和保守，他通常会选择那些具有稳定现金流和良好盈利能力的企业进行投资。而吴老师的投资风格则更加凌厉、果敢、凶悍。他信奉 “一根均线走天下，一组 K 线透玄机”，单只股票的持股时间一般为三到十个交易日，盈利幅度可超过 40%。这种独特的投资风格使得吴老师在股票市场上更具进攻性和冒险精神。</w:t>
      </w:r>
    </w:p>
    <w:p w:rsidR="005A6C45" w:rsidRPr="005A6C45" w:rsidRDefault="005A6C45" w:rsidP="005A6C45">
      <w:pPr>
        <w:widowControl/>
        <w:spacing w:before="100" w:beforeAutospacing="1" w:after="100" w:afterAutospacing="1"/>
        <w:jc w:val="left"/>
        <w:outlineLvl w:val="1"/>
        <w:rPr>
          <w:rFonts w:ascii="宋体" w:eastAsia="宋体" w:hAnsi="宋体" w:cs="宋体"/>
          <w:b/>
          <w:bCs/>
          <w:kern w:val="0"/>
          <w:sz w:val="36"/>
          <w:szCs w:val="36"/>
        </w:rPr>
      </w:pPr>
      <w:r w:rsidRPr="005A6C45">
        <w:rPr>
          <w:rFonts w:ascii="宋体" w:eastAsia="宋体" w:hAnsi="宋体" w:cs="宋体"/>
          <w:b/>
          <w:bCs/>
          <w:kern w:val="0"/>
          <w:sz w:val="36"/>
          <w:szCs w:val="36"/>
        </w:rPr>
        <w:t>五、吴老师股票合作的未来展望</w:t>
      </w:r>
    </w:p>
    <w:p w:rsidR="005A6C45" w:rsidRPr="005A6C45" w:rsidRDefault="005A6C45" w:rsidP="005A6C45">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6096000" cy="4572000"/>
            <wp:effectExtent l="19050" t="0" r="0" b="0"/>
            <wp:docPr id="5" name="图片 5" descr="https://p3-search.byteimg.com/obj/labis/94f02b72d7978c6755fa4aa2231bd7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3-search.byteimg.com/obj/labis/94f02b72d7978c6755fa4aa2231bd76c"/>
                    <pic:cNvPicPr>
                      <a:picLocks noChangeAspect="1" noChangeArrowheads="1"/>
                    </pic:cNvPicPr>
                  </pic:nvPicPr>
                  <pic:blipFill>
                    <a:blip r:embed="rId7"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（一）发展潜力</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lastRenderedPageBreak/>
        <w:t>吴老师在股票市场的成功并非偶然，其独特的投资风格和精准的选股策略为未来的发展奠定了坚实的基础。随着中国资本市场的不断发展和完善，吴老师股票合作有望继续发挥其优势，实现更大的突破。</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从市场趋势来看，中国经济的持续增长将为股票市场提供强大的支撑。随着国内消费升级、科技创新等领域的不断推进，众多优质企业将迎来新的发展机遇。吴老师凭借其敏锐的市场洞察力和深入的行业研究，有望在这些领域中挖掘出更多具有潜力的低价、低谷、有故事的个股，为投资者带来丰厚的回报。</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此外，吴老师的投资理念和方法也在不断传播和影响着更多的投资者。通过分享自己的投资经验和策略，吴老师有望吸引更多的合作伙伴和追随者，进一步扩大自己的影响力。同时，随着金融科技的不断发展，吴老师也可以借助先进的数据分析工具和交易平台，提高投资决策的准确性和效率，为股票合作带来新的发展动力。</w:t>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（二）面临挑战</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然而，吴老师股票合作在未来的发展中也面临着一些挑战。首先，股票市场的不确定性始终存在。宏观经济环境的变化、政策调整、行业竞争等因素都可能对股票价格产生重大影响。吴老师需要不断提升自己的风险应对能力，及时调整投资策略，以适应市场的变化。</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其次，随着市场竞争的加剧，越来越多的投资者和机构开始关注低价、低谷、有故事的个股，这可能会增加吴老师选股的难度。吴老师需要不断创新和优化自己的投资方法，提高选股的准确性和独特性，以保持竞争优势。</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此外，监管政策的变化也可能对吴老师股票合作产生影响。随着金融监管的不断加强，市场秩序将更加规范，这对吴老师的投资行为也提出了更高的要求。吴老师需要严格遵守监管规定，合法合规地开展股票合作，以确保投资者的利益。</w:t>
      </w:r>
    </w:p>
    <w:p w:rsidR="005A6C45" w:rsidRPr="005A6C45" w:rsidRDefault="005A6C45" w:rsidP="005A6C45">
      <w:pPr>
        <w:widowControl/>
        <w:spacing w:before="100" w:beforeAutospacing="1" w:after="100" w:afterAutospacing="1"/>
        <w:jc w:val="left"/>
        <w:outlineLvl w:val="2"/>
        <w:rPr>
          <w:rFonts w:ascii="宋体" w:eastAsia="宋体" w:hAnsi="宋体" w:cs="宋体"/>
          <w:b/>
          <w:bCs/>
          <w:kern w:val="0"/>
          <w:sz w:val="27"/>
          <w:szCs w:val="27"/>
        </w:rPr>
      </w:pPr>
      <w:r w:rsidRPr="005A6C45">
        <w:rPr>
          <w:rFonts w:ascii="宋体" w:eastAsia="宋体" w:hAnsi="宋体" w:cs="宋体"/>
          <w:b/>
          <w:bCs/>
          <w:kern w:val="0"/>
          <w:sz w:val="27"/>
          <w:szCs w:val="27"/>
        </w:rPr>
        <w:t>（三）值得期待</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尽管面临挑战，但吴老师股票合作的未来仍然值得期待。吴老师拥有丰富的投资经验和卓越的投资能力，他对股票市场的深刻理解和准确判断将为投资者带来更多的机会。同时，吴老师的投资原则和风险控制措施也将为股票合作提供坚实的保障。</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在未来的发展中，吴老师可以进一步加强与投资者的沟通和交流，了解投资者的需求和期望，为投资者提供更加个性化的投资服务。此外，吴老师还可以积极参与社会公益事业，传递正能量，树立良好的社会形象，为股票合作的可持续发展奠定更加坚实的基础。</w:t>
      </w:r>
    </w:p>
    <w:p w:rsidR="005A6C45" w:rsidRPr="005A6C45" w:rsidRDefault="005A6C45" w:rsidP="005A6C45">
      <w:pPr>
        <w:widowControl/>
        <w:jc w:val="left"/>
        <w:rPr>
          <w:rFonts w:ascii="宋体" w:eastAsia="宋体" w:hAnsi="宋体" w:cs="宋体"/>
          <w:kern w:val="0"/>
          <w:sz w:val="24"/>
          <w:szCs w:val="24"/>
        </w:rPr>
      </w:pPr>
      <w:r w:rsidRPr="005A6C45">
        <w:rPr>
          <w:rFonts w:ascii="宋体" w:eastAsia="宋体" w:hAnsi="宋体" w:cs="宋体"/>
          <w:kern w:val="0"/>
          <w:sz w:val="24"/>
          <w:szCs w:val="24"/>
        </w:rPr>
        <w:t>总之，吴老师股票合作在未来的发展中既有机遇也有挑战。相信在吴老师的带领下，股票合作将继续发挥其优势，为投资者带来更多的回报，为中国资本市场的发展做出更大的贡献。</w:t>
      </w:r>
    </w:p>
    <w:p w:rsidR="00917573" w:rsidRDefault="005A6C45">
      <w:pPr>
        <w:rPr>
          <w:rFonts w:hint="eastAsia"/>
        </w:rPr>
      </w:pPr>
    </w:p>
    <w:p w:rsidR="005A6C45" w:rsidRDefault="005A6C45">
      <w:pPr>
        <w:rPr>
          <w:rFonts w:hint="eastAsia"/>
        </w:rPr>
      </w:pPr>
    </w:p>
    <w:p w:rsidR="005A6C45" w:rsidRDefault="005A6C45">
      <w:pPr>
        <w:rPr>
          <w:rFonts w:hint="eastAsia"/>
        </w:rPr>
      </w:pPr>
    </w:p>
    <w:p w:rsidR="005A6C45" w:rsidRDefault="005A6C45" w:rsidP="005A6C45"/>
    <w:p w:rsidR="005A6C45" w:rsidRDefault="005A6C45" w:rsidP="005A6C45">
      <w:r>
        <w:rPr>
          <w:rFonts w:hint="eastAsia"/>
        </w:rPr>
        <w:lastRenderedPageBreak/>
        <w:t>下面是吴老师股票投资咨询合作的</w:t>
      </w:r>
      <w:r>
        <w:rPr>
          <w:rFonts w:hint="eastAsia"/>
        </w:rPr>
        <w:t xml:space="preserve">Q Q </w:t>
      </w:r>
      <w:r>
        <w:rPr>
          <w:rFonts w:hint="eastAsia"/>
        </w:rPr>
        <w:t>联系方式：</w:t>
      </w:r>
      <w:r>
        <w:rPr>
          <w:rFonts w:hint="eastAsia"/>
        </w:rPr>
        <w:t xml:space="preserve">   Q Q :2080053532    Q Q :2654704327   Q Q: 3351233598    Q Q: 3532015225  </w:t>
      </w:r>
      <w:r>
        <w:rPr>
          <w:rFonts w:hint="eastAsia"/>
        </w:rPr>
        <w:t>有兴趣的朋友可以联系吴老师</w:t>
      </w:r>
      <w:r>
        <w:rPr>
          <w:rFonts w:hint="eastAsia"/>
        </w:rPr>
        <w:t xml:space="preserve"> gphztz.com  gphztz.cn</w:t>
      </w:r>
    </w:p>
    <w:sectPr w:rsidR="005A6C45" w:rsidSect="00035A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6C45"/>
    <w:rsid w:val="00035AB0"/>
    <w:rsid w:val="005A6C45"/>
    <w:rsid w:val="005F1F6B"/>
    <w:rsid w:val="00C16A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AB0"/>
    <w:pPr>
      <w:widowControl w:val="0"/>
      <w:jc w:val="both"/>
    </w:pPr>
  </w:style>
  <w:style w:type="paragraph" w:styleId="2">
    <w:name w:val="heading 2"/>
    <w:basedOn w:val="a"/>
    <w:link w:val="2Char"/>
    <w:uiPriority w:val="9"/>
    <w:qFormat/>
    <w:rsid w:val="005A6C4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A6C4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A6C45"/>
    <w:rPr>
      <w:rFonts w:ascii="宋体" w:eastAsia="宋体" w:hAnsi="宋体" w:cs="宋体"/>
      <w:b/>
      <w:bCs/>
      <w:kern w:val="0"/>
      <w:sz w:val="36"/>
      <w:szCs w:val="36"/>
    </w:rPr>
  </w:style>
  <w:style w:type="character" w:customStyle="1" w:styleId="3Char">
    <w:name w:val="标题 3 Char"/>
    <w:basedOn w:val="a0"/>
    <w:link w:val="3"/>
    <w:uiPriority w:val="9"/>
    <w:rsid w:val="005A6C45"/>
    <w:rPr>
      <w:rFonts w:ascii="宋体" w:eastAsia="宋体" w:hAnsi="宋体" w:cs="宋体"/>
      <w:b/>
      <w:bCs/>
      <w:kern w:val="0"/>
      <w:sz w:val="27"/>
      <w:szCs w:val="27"/>
    </w:rPr>
  </w:style>
  <w:style w:type="paragraph" w:styleId="a3">
    <w:name w:val="Balloon Text"/>
    <w:basedOn w:val="a"/>
    <w:link w:val="Char"/>
    <w:uiPriority w:val="99"/>
    <w:semiHidden/>
    <w:unhideWhenUsed/>
    <w:rsid w:val="005A6C45"/>
    <w:rPr>
      <w:sz w:val="18"/>
      <w:szCs w:val="18"/>
    </w:rPr>
  </w:style>
  <w:style w:type="character" w:customStyle="1" w:styleId="Char">
    <w:name w:val="批注框文本 Char"/>
    <w:basedOn w:val="a0"/>
    <w:link w:val="a3"/>
    <w:uiPriority w:val="99"/>
    <w:semiHidden/>
    <w:rsid w:val="005A6C45"/>
    <w:rPr>
      <w:sz w:val="18"/>
      <w:szCs w:val="18"/>
    </w:rPr>
  </w:style>
</w:styles>
</file>

<file path=word/webSettings.xml><?xml version="1.0" encoding="utf-8"?>
<w:webSettings xmlns:r="http://schemas.openxmlformats.org/officeDocument/2006/relationships" xmlns:w="http://schemas.openxmlformats.org/wordprocessingml/2006/main">
  <w:divs>
    <w:div w:id="1948852816">
      <w:bodyDiv w:val="1"/>
      <w:marLeft w:val="0"/>
      <w:marRight w:val="0"/>
      <w:marTop w:val="0"/>
      <w:marBottom w:val="0"/>
      <w:divBdr>
        <w:top w:val="none" w:sz="0" w:space="0" w:color="auto"/>
        <w:left w:val="none" w:sz="0" w:space="0" w:color="auto"/>
        <w:bottom w:val="none" w:sz="0" w:space="0" w:color="auto"/>
        <w:right w:val="none" w:sz="0" w:space="0" w:color="auto"/>
      </w:divBdr>
      <w:divsChild>
        <w:div w:id="208494880">
          <w:marLeft w:val="0"/>
          <w:marRight w:val="0"/>
          <w:marTop w:val="0"/>
          <w:marBottom w:val="0"/>
          <w:divBdr>
            <w:top w:val="none" w:sz="0" w:space="0" w:color="auto"/>
            <w:left w:val="none" w:sz="0" w:space="0" w:color="auto"/>
            <w:bottom w:val="none" w:sz="0" w:space="0" w:color="auto"/>
            <w:right w:val="none" w:sz="0" w:space="0" w:color="auto"/>
          </w:divBdr>
        </w:div>
        <w:div w:id="772897062">
          <w:marLeft w:val="0"/>
          <w:marRight w:val="0"/>
          <w:marTop w:val="0"/>
          <w:marBottom w:val="0"/>
          <w:divBdr>
            <w:top w:val="none" w:sz="0" w:space="0" w:color="auto"/>
            <w:left w:val="none" w:sz="0" w:space="0" w:color="auto"/>
            <w:bottom w:val="none" w:sz="0" w:space="0" w:color="auto"/>
            <w:right w:val="none" w:sz="0" w:space="0" w:color="auto"/>
          </w:divBdr>
        </w:div>
        <w:div w:id="1158960056">
          <w:marLeft w:val="0"/>
          <w:marRight w:val="0"/>
          <w:marTop w:val="0"/>
          <w:marBottom w:val="0"/>
          <w:divBdr>
            <w:top w:val="none" w:sz="0" w:space="0" w:color="auto"/>
            <w:left w:val="none" w:sz="0" w:space="0" w:color="auto"/>
            <w:bottom w:val="none" w:sz="0" w:space="0" w:color="auto"/>
            <w:right w:val="none" w:sz="0" w:space="0" w:color="auto"/>
          </w:divBdr>
        </w:div>
        <w:div w:id="1729646995">
          <w:marLeft w:val="0"/>
          <w:marRight w:val="0"/>
          <w:marTop w:val="0"/>
          <w:marBottom w:val="0"/>
          <w:divBdr>
            <w:top w:val="none" w:sz="0" w:space="0" w:color="auto"/>
            <w:left w:val="none" w:sz="0" w:space="0" w:color="auto"/>
            <w:bottom w:val="none" w:sz="0" w:space="0" w:color="auto"/>
            <w:right w:val="none" w:sz="0" w:space="0" w:color="auto"/>
          </w:divBdr>
        </w:div>
        <w:div w:id="284967356">
          <w:marLeft w:val="0"/>
          <w:marRight w:val="0"/>
          <w:marTop w:val="0"/>
          <w:marBottom w:val="0"/>
          <w:divBdr>
            <w:top w:val="none" w:sz="0" w:space="0" w:color="auto"/>
            <w:left w:val="none" w:sz="0" w:space="0" w:color="auto"/>
            <w:bottom w:val="none" w:sz="0" w:space="0" w:color="auto"/>
            <w:right w:val="none" w:sz="0" w:space="0" w:color="auto"/>
          </w:divBdr>
        </w:div>
        <w:div w:id="1707170465">
          <w:marLeft w:val="0"/>
          <w:marRight w:val="0"/>
          <w:marTop w:val="0"/>
          <w:marBottom w:val="0"/>
          <w:divBdr>
            <w:top w:val="none" w:sz="0" w:space="0" w:color="auto"/>
            <w:left w:val="none" w:sz="0" w:space="0" w:color="auto"/>
            <w:bottom w:val="none" w:sz="0" w:space="0" w:color="auto"/>
            <w:right w:val="none" w:sz="0" w:space="0" w:color="auto"/>
          </w:divBdr>
        </w:div>
        <w:div w:id="2049407121">
          <w:marLeft w:val="0"/>
          <w:marRight w:val="0"/>
          <w:marTop w:val="0"/>
          <w:marBottom w:val="0"/>
          <w:divBdr>
            <w:top w:val="none" w:sz="0" w:space="0" w:color="auto"/>
            <w:left w:val="none" w:sz="0" w:space="0" w:color="auto"/>
            <w:bottom w:val="none" w:sz="0" w:space="0" w:color="auto"/>
            <w:right w:val="none" w:sz="0" w:space="0" w:color="auto"/>
          </w:divBdr>
        </w:div>
        <w:div w:id="2123257000">
          <w:marLeft w:val="0"/>
          <w:marRight w:val="0"/>
          <w:marTop w:val="0"/>
          <w:marBottom w:val="0"/>
          <w:divBdr>
            <w:top w:val="none" w:sz="0" w:space="0" w:color="auto"/>
            <w:left w:val="none" w:sz="0" w:space="0" w:color="auto"/>
            <w:bottom w:val="none" w:sz="0" w:space="0" w:color="auto"/>
            <w:right w:val="none" w:sz="0" w:space="0" w:color="auto"/>
          </w:divBdr>
        </w:div>
        <w:div w:id="1305307904">
          <w:marLeft w:val="0"/>
          <w:marRight w:val="0"/>
          <w:marTop w:val="0"/>
          <w:marBottom w:val="0"/>
          <w:divBdr>
            <w:top w:val="none" w:sz="0" w:space="0" w:color="auto"/>
            <w:left w:val="none" w:sz="0" w:space="0" w:color="auto"/>
            <w:bottom w:val="none" w:sz="0" w:space="0" w:color="auto"/>
            <w:right w:val="none" w:sz="0" w:space="0" w:color="auto"/>
          </w:divBdr>
        </w:div>
        <w:div w:id="417407786">
          <w:marLeft w:val="0"/>
          <w:marRight w:val="0"/>
          <w:marTop w:val="0"/>
          <w:marBottom w:val="0"/>
          <w:divBdr>
            <w:top w:val="none" w:sz="0" w:space="0" w:color="auto"/>
            <w:left w:val="none" w:sz="0" w:space="0" w:color="auto"/>
            <w:bottom w:val="none" w:sz="0" w:space="0" w:color="auto"/>
            <w:right w:val="none" w:sz="0" w:space="0" w:color="auto"/>
          </w:divBdr>
        </w:div>
        <w:div w:id="306083156">
          <w:marLeft w:val="0"/>
          <w:marRight w:val="0"/>
          <w:marTop w:val="0"/>
          <w:marBottom w:val="0"/>
          <w:divBdr>
            <w:top w:val="none" w:sz="0" w:space="0" w:color="auto"/>
            <w:left w:val="none" w:sz="0" w:space="0" w:color="auto"/>
            <w:bottom w:val="none" w:sz="0" w:space="0" w:color="auto"/>
            <w:right w:val="none" w:sz="0" w:space="0" w:color="auto"/>
          </w:divBdr>
        </w:div>
        <w:div w:id="831414335">
          <w:marLeft w:val="0"/>
          <w:marRight w:val="0"/>
          <w:marTop w:val="0"/>
          <w:marBottom w:val="0"/>
          <w:divBdr>
            <w:top w:val="none" w:sz="0" w:space="0" w:color="auto"/>
            <w:left w:val="none" w:sz="0" w:space="0" w:color="auto"/>
            <w:bottom w:val="none" w:sz="0" w:space="0" w:color="auto"/>
            <w:right w:val="none" w:sz="0" w:space="0" w:color="auto"/>
          </w:divBdr>
        </w:div>
        <w:div w:id="1865054675">
          <w:marLeft w:val="0"/>
          <w:marRight w:val="0"/>
          <w:marTop w:val="0"/>
          <w:marBottom w:val="0"/>
          <w:divBdr>
            <w:top w:val="none" w:sz="0" w:space="0" w:color="auto"/>
            <w:left w:val="none" w:sz="0" w:space="0" w:color="auto"/>
            <w:bottom w:val="none" w:sz="0" w:space="0" w:color="auto"/>
            <w:right w:val="none" w:sz="0" w:space="0" w:color="auto"/>
          </w:divBdr>
        </w:div>
        <w:div w:id="888495633">
          <w:marLeft w:val="0"/>
          <w:marRight w:val="0"/>
          <w:marTop w:val="0"/>
          <w:marBottom w:val="0"/>
          <w:divBdr>
            <w:top w:val="none" w:sz="0" w:space="0" w:color="auto"/>
            <w:left w:val="none" w:sz="0" w:space="0" w:color="auto"/>
            <w:bottom w:val="none" w:sz="0" w:space="0" w:color="auto"/>
            <w:right w:val="none" w:sz="0" w:space="0" w:color="auto"/>
          </w:divBdr>
        </w:div>
        <w:div w:id="1452938773">
          <w:marLeft w:val="0"/>
          <w:marRight w:val="0"/>
          <w:marTop w:val="0"/>
          <w:marBottom w:val="0"/>
          <w:divBdr>
            <w:top w:val="none" w:sz="0" w:space="0" w:color="auto"/>
            <w:left w:val="none" w:sz="0" w:space="0" w:color="auto"/>
            <w:bottom w:val="none" w:sz="0" w:space="0" w:color="auto"/>
            <w:right w:val="none" w:sz="0" w:space="0" w:color="auto"/>
          </w:divBdr>
        </w:div>
        <w:div w:id="569314027">
          <w:marLeft w:val="0"/>
          <w:marRight w:val="0"/>
          <w:marTop w:val="0"/>
          <w:marBottom w:val="0"/>
          <w:divBdr>
            <w:top w:val="none" w:sz="0" w:space="0" w:color="auto"/>
            <w:left w:val="none" w:sz="0" w:space="0" w:color="auto"/>
            <w:bottom w:val="none" w:sz="0" w:space="0" w:color="auto"/>
            <w:right w:val="none" w:sz="0" w:space="0" w:color="auto"/>
          </w:divBdr>
        </w:div>
        <w:div w:id="1506439021">
          <w:marLeft w:val="0"/>
          <w:marRight w:val="0"/>
          <w:marTop w:val="0"/>
          <w:marBottom w:val="0"/>
          <w:divBdr>
            <w:top w:val="none" w:sz="0" w:space="0" w:color="auto"/>
            <w:left w:val="none" w:sz="0" w:space="0" w:color="auto"/>
            <w:bottom w:val="none" w:sz="0" w:space="0" w:color="auto"/>
            <w:right w:val="none" w:sz="0" w:space="0" w:color="auto"/>
          </w:divBdr>
        </w:div>
        <w:div w:id="1273198114">
          <w:marLeft w:val="0"/>
          <w:marRight w:val="0"/>
          <w:marTop w:val="0"/>
          <w:marBottom w:val="0"/>
          <w:divBdr>
            <w:top w:val="none" w:sz="0" w:space="0" w:color="auto"/>
            <w:left w:val="none" w:sz="0" w:space="0" w:color="auto"/>
            <w:bottom w:val="none" w:sz="0" w:space="0" w:color="auto"/>
            <w:right w:val="none" w:sz="0" w:space="0" w:color="auto"/>
          </w:divBdr>
        </w:div>
        <w:div w:id="646983415">
          <w:marLeft w:val="0"/>
          <w:marRight w:val="0"/>
          <w:marTop w:val="0"/>
          <w:marBottom w:val="0"/>
          <w:divBdr>
            <w:top w:val="none" w:sz="0" w:space="0" w:color="auto"/>
            <w:left w:val="none" w:sz="0" w:space="0" w:color="auto"/>
            <w:bottom w:val="none" w:sz="0" w:space="0" w:color="auto"/>
            <w:right w:val="none" w:sz="0" w:space="0" w:color="auto"/>
          </w:divBdr>
        </w:div>
        <w:div w:id="1609116704">
          <w:marLeft w:val="0"/>
          <w:marRight w:val="0"/>
          <w:marTop w:val="0"/>
          <w:marBottom w:val="0"/>
          <w:divBdr>
            <w:top w:val="none" w:sz="0" w:space="0" w:color="auto"/>
            <w:left w:val="none" w:sz="0" w:space="0" w:color="auto"/>
            <w:bottom w:val="none" w:sz="0" w:space="0" w:color="auto"/>
            <w:right w:val="none" w:sz="0" w:space="0" w:color="auto"/>
          </w:divBdr>
        </w:div>
        <w:div w:id="1515923482">
          <w:marLeft w:val="0"/>
          <w:marRight w:val="0"/>
          <w:marTop w:val="0"/>
          <w:marBottom w:val="0"/>
          <w:divBdr>
            <w:top w:val="none" w:sz="0" w:space="0" w:color="auto"/>
            <w:left w:val="none" w:sz="0" w:space="0" w:color="auto"/>
            <w:bottom w:val="none" w:sz="0" w:space="0" w:color="auto"/>
            <w:right w:val="none" w:sz="0" w:space="0" w:color="auto"/>
          </w:divBdr>
        </w:div>
        <w:div w:id="1864438614">
          <w:marLeft w:val="0"/>
          <w:marRight w:val="0"/>
          <w:marTop w:val="0"/>
          <w:marBottom w:val="0"/>
          <w:divBdr>
            <w:top w:val="none" w:sz="0" w:space="0" w:color="auto"/>
            <w:left w:val="none" w:sz="0" w:space="0" w:color="auto"/>
            <w:bottom w:val="none" w:sz="0" w:space="0" w:color="auto"/>
            <w:right w:val="none" w:sz="0" w:space="0" w:color="auto"/>
          </w:divBdr>
        </w:div>
        <w:div w:id="1405644713">
          <w:marLeft w:val="0"/>
          <w:marRight w:val="0"/>
          <w:marTop w:val="0"/>
          <w:marBottom w:val="0"/>
          <w:divBdr>
            <w:top w:val="none" w:sz="0" w:space="0" w:color="auto"/>
            <w:left w:val="none" w:sz="0" w:space="0" w:color="auto"/>
            <w:bottom w:val="none" w:sz="0" w:space="0" w:color="auto"/>
            <w:right w:val="none" w:sz="0" w:space="0" w:color="auto"/>
          </w:divBdr>
        </w:div>
        <w:div w:id="1173565670">
          <w:marLeft w:val="0"/>
          <w:marRight w:val="0"/>
          <w:marTop w:val="0"/>
          <w:marBottom w:val="0"/>
          <w:divBdr>
            <w:top w:val="none" w:sz="0" w:space="0" w:color="auto"/>
            <w:left w:val="none" w:sz="0" w:space="0" w:color="auto"/>
            <w:bottom w:val="none" w:sz="0" w:space="0" w:color="auto"/>
            <w:right w:val="none" w:sz="0" w:space="0" w:color="auto"/>
          </w:divBdr>
        </w:div>
        <w:div w:id="265844714">
          <w:marLeft w:val="0"/>
          <w:marRight w:val="0"/>
          <w:marTop w:val="0"/>
          <w:marBottom w:val="0"/>
          <w:divBdr>
            <w:top w:val="none" w:sz="0" w:space="0" w:color="auto"/>
            <w:left w:val="none" w:sz="0" w:space="0" w:color="auto"/>
            <w:bottom w:val="none" w:sz="0" w:space="0" w:color="auto"/>
            <w:right w:val="none" w:sz="0" w:space="0" w:color="auto"/>
          </w:divBdr>
        </w:div>
        <w:div w:id="113794262">
          <w:marLeft w:val="0"/>
          <w:marRight w:val="0"/>
          <w:marTop w:val="0"/>
          <w:marBottom w:val="0"/>
          <w:divBdr>
            <w:top w:val="none" w:sz="0" w:space="0" w:color="auto"/>
            <w:left w:val="none" w:sz="0" w:space="0" w:color="auto"/>
            <w:bottom w:val="none" w:sz="0" w:space="0" w:color="auto"/>
            <w:right w:val="none" w:sz="0" w:space="0" w:color="auto"/>
          </w:divBdr>
        </w:div>
        <w:div w:id="711538489">
          <w:marLeft w:val="0"/>
          <w:marRight w:val="0"/>
          <w:marTop w:val="0"/>
          <w:marBottom w:val="0"/>
          <w:divBdr>
            <w:top w:val="none" w:sz="0" w:space="0" w:color="auto"/>
            <w:left w:val="none" w:sz="0" w:space="0" w:color="auto"/>
            <w:bottom w:val="none" w:sz="0" w:space="0" w:color="auto"/>
            <w:right w:val="none" w:sz="0" w:space="0" w:color="auto"/>
          </w:divBdr>
        </w:div>
        <w:div w:id="323120997">
          <w:marLeft w:val="0"/>
          <w:marRight w:val="0"/>
          <w:marTop w:val="0"/>
          <w:marBottom w:val="0"/>
          <w:divBdr>
            <w:top w:val="none" w:sz="0" w:space="0" w:color="auto"/>
            <w:left w:val="none" w:sz="0" w:space="0" w:color="auto"/>
            <w:bottom w:val="none" w:sz="0" w:space="0" w:color="auto"/>
            <w:right w:val="none" w:sz="0" w:space="0" w:color="auto"/>
          </w:divBdr>
        </w:div>
        <w:div w:id="670957996">
          <w:marLeft w:val="0"/>
          <w:marRight w:val="0"/>
          <w:marTop w:val="0"/>
          <w:marBottom w:val="0"/>
          <w:divBdr>
            <w:top w:val="none" w:sz="0" w:space="0" w:color="auto"/>
            <w:left w:val="none" w:sz="0" w:space="0" w:color="auto"/>
            <w:bottom w:val="none" w:sz="0" w:space="0" w:color="auto"/>
            <w:right w:val="none" w:sz="0" w:space="0" w:color="auto"/>
          </w:divBdr>
        </w:div>
        <w:div w:id="832989161">
          <w:marLeft w:val="0"/>
          <w:marRight w:val="0"/>
          <w:marTop w:val="0"/>
          <w:marBottom w:val="0"/>
          <w:divBdr>
            <w:top w:val="none" w:sz="0" w:space="0" w:color="auto"/>
            <w:left w:val="none" w:sz="0" w:space="0" w:color="auto"/>
            <w:bottom w:val="none" w:sz="0" w:space="0" w:color="auto"/>
            <w:right w:val="none" w:sz="0" w:space="0" w:color="auto"/>
          </w:divBdr>
        </w:div>
        <w:div w:id="1811359496">
          <w:marLeft w:val="0"/>
          <w:marRight w:val="0"/>
          <w:marTop w:val="0"/>
          <w:marBottom w:val="0"/>
          <w:divBdr>
            <w:top w:val="none" w:sz="0" w:space="0" w:color="auto"/>
            <w:left w:val="none" w:sz="0" w:space="0" w:color="auto"/>
            <w:bottom w:val="none" w:sz="0" w:space="0" w:color="auto"/>
            <w:right w:val="none" w:sz="0" w:space="0" w:color="auto"/>
          </w:divBdr>
        </w:div>
        <w:div w:id="1988901465">
          <w:marLeft w:val="0"/>
          <w:marRight w:val="0"/>
          <w:marTop w:val="0"/>
          <w:marBottom w:val="0"/>
          <w:divBdr>
            <w:top w:val="none" w:sz="0" w:space="0" w:color="auto"/>
            <w:left w:val="none" w:sz="0" w:space="0" w:color="auto"/>
            <w:bottom w:val="none" w:sz="0" w:space="0" w:color="auto"/>
            <w:right w:val="none" w:sz="0" w:space="0" w:color="auto"/>
          </w:divBdr>
        </w:div>
        <w:div w:id="2128816716">
          <w:marLeft w:val="0"/>
          <w:marRight w:val="0"/>
          <w:marTop w:val="0"/>
          <w:marBottom w:val="0"/>
          <w:divBdr>
            <w:top w:val="none" w:sz="0" w:space="0" w:color="auto"/>
            <w:left w:val="none" w:sz="0" w:space="0" w:color="auto"/>
            <w:bottom w:val="none" w:sz="0" w:space="0" w:color="auto"/>
            <w:right w:val="none" w:sz="0" w:space="0" w:color="auto"/>
          </w:divBdr>
        </w:div>
        <w:div w:id="1174220745">
          <w:marLeft w:val="0"/>
          <w:marRight w:val="0"/>
          <w:marTop w:val="0"/>
          <w:marBottom w:val="0"/>
          <w:divBdr>
            <w:top w:val="none" w:sz="0" w:space="0" w:color="auto"/>
            <w:left w:val="none" w:sz="0" w:space="0" w:color="auto"/>
            <w:bottom w:val="none" w:sz="0" w:space="0" w:color="auto"/>
            <w:right w:val="none" w:sz="0" w:space="0" w:color="auto"/>
          </w:divBdr>
        </w:div>
        <w:div w:id="1095707152">
          <w:marLeft w:val="0"/>
          <w:marRight w:val="0"/>
          <w:marTop w:val="0"/>
          <w:marBottom w:val="0"/>
          <w:divBdr>
            <w:top w:val="none" w:sz="0" w:space="0" w:color="auto"/>
            <w:left w:val="none" w:sz="0" w:space="0" w:color="auto"/>
            <w:bottom w:val="none" w:sz="0" w:space="0" w:color="auto"/>
            <w:right w:val="none" w:sz="0" w:space="0" w:color="auto"/>
          </w:divBdr>
        </w:div>
        <w:div w:id="868182049">
          <w:marLeft w:val="0"/>
          <w:marRight w:val="0"/>
          <w:marTop w:val="0"/>
          <w:marBottom w:val="0"/>
          <w:divBdr>
            <w:top w:val="none" w:sz="0" w:space="0" w:color="auto"/>
            <w:left w:val="none" w:sz="0" w:space="0" w:color="auto"/>
            <w:bottom w:val="none" w:sz="0" w:space="0" w:color="auto"/>
            <w:right w:val="none" w:sz="0" w:space="0" w:color="auto"/>
          </w:divBdr>
        </w:div>
        <w:div w:id="1731689249">
          <w:marLeft w:val="0"/>
          <w:marRight w:val="0"/>
          <w:marTop w:val="0"/>
          <w:marBottom w:val="0"/>
          <w:divBdr>
            <w:top w:val="none" w:sz="0" w:space="0" w:color="auto"/>
            <w:left w:val="none" w:sz="0" w:space="0" w:color="auto"/>
            <w:bottom w:val="none" w:sz="0" w:space="0" w:color="auto"/>
            <w:right w:val="none" w:sz="0" w:space="0" w:color="auto"/>
          </w:divBdr>
        </w:div>
        <w:div w:id="1539931802">
          <w:marLeft w:val="0"/>
          <w:marRight w:val="0"/>
          <w:marTop w:val="0"/>
          <w:marBottom w:val="0"/>
          <w:divBdr>
            <w:top w:val="none" w:sz="0" w:space="0" w:color="auto"/>
            <w:left w:val="none" w:sz="0" w:space="0" w:color="auto"/>
            <w:bottom w:val="none" w:sz="0" w:space="0" w:color="auto"/>
            <w:right w:val="none" w:sz="0" w:space="0" w:color="auto"/>
          </w:divBdr>
        </w:div>
        <w:div w:id="163400513">
          <w:marLeft w:val="0"/>
          <w:marRight w:val="0"/>
          <w:marTop w:val="0"/>
          <w:marBottom w:val="0"/>
          <w:divBdr>
            <w:top w:val="none" w:sz="0" w:space="0" w:color="auto"/>
            <w:left w:val="none" w:sz="0" w:space="0" w:color="auto"/>
            <w:bottom w:val="none" w:sz="0" w:space="0" w:color="auto"/>
            <w:right w:val="none" w:sz="0" w:space="0" w:color="auto"/>
          </w:divBdr>
        </w:div>
        <w:div w:id="460804856">
          <w:marLeft w:val="0"/>
          <w:marRight w:val="0"/>
          <w:marTop w:val="0"/>
          <w:marBottom w:val="0"/>
          <w:divBdr>
            <w:top w:val="none" w:sz="0" w:space="0" w:color="auto"/>
            <w:left w:val="none" w:sz="0" w:space="0" w:color="auto"/>
            <w:bottom w:val="none" w:sz="0" w:space="0" w:color="auto"/>
            <w:right w:val="none" w:sz="0" w:space="0" w:color="auto"/>
          </w:divBdr>
        </w:div>
        <w:div w:id="549195730">
          <w:marLeft w:val="0"/>
          <w:marRight w:val="0"/>
          <w:marTop w:val="0"/>
          <w:marBottom w:val="0"/>
          <w:divBdr>
            <w:top w:val="none" w:sz="0" w:space="0" w:color="auto"/>
            <w:left w:val="none" w:sz="0" w:space="0" w:color="auto"/>
            <w:bottom w:val="none" w:sz="0" w:space="0" w:color="auto"/>
            <w:right w:val="none" w:sz="0" w:space="0" w:color="auto"/>
          </w:divBdr>
        </w:div>
        <w:div w:id="1938517262">
          <w:marLeft w:val="0"/>
          <w:marRight w:val="0"/>
          <w:marTop w:val="0"/>
          <w:marBottom w:val="0"/>
          <w:divBdr>
            <w:top w:val="none" w:sz="0" w:space="0" w:color="auto"/>
            <w:left w:val="none" w:sz="0" w:space="0" w:color="auto"/>
            <w:bottom w:val="none" w:sz="0" w:space="0" w:color="auto"/>
            <w:right w:val="none" w:sz="0" w:space="0" w:color="auto"/>
          </w:divBdr>
        </w:div>
        <w:div w:id="1471053069">
          <w:marLeft w:val="0"/>
          <w:marRight w:val="0"/>
          <w:marTop w:val="0"/>
          <w:marBottom w:val="0"/>
          <w:divBdr>
            <w:top w:val="none" w:sz="0" w:space="0" w:color="auto"/>
            <w:left w:val="none" w:sz="0" w:space="0" w:color="auto"/>
            <w:bottom w:val="none" w:sz="0" w:space="0" w:color="auto"/>
            <w:right w:val="none" w:sz="0" w:space="0" w:color="auto"/>
          </w:divBdr>
        </w:div>
        <w:div w:id="2038844116">
          <w:marLeft w:val="0"/>
          <w:marRight w:val="0"/>
          <w:marTop w:val="0"/>
          <w:marBottom w:val="0"/>
          <w:divBdr>
            <w:top w:val="none" w:sz="0" w:space="0" w:color="auto"/>
            <w:left w:val="none" w:sz="0" w:space="0" w:color="auto"/>
            <w:bottom w:val="none" w:sz="0" w:space="0" w:color="auto"/>
            <w:right w:val="none" w:sz="0" w:space="0" w:color="auto"/>
          </w:divBdr>
        </w:div>
        <w:div w:id="1219783114">
          <w:marLeft w:val="0"/>
          <w:marRight w:val="0"/>
          <w:marTop w:val="0"/>
          <w:marBottom w:val="0"/>
          <w:divBdr>
            <w:top w:val="none" w:sz="0" w:space="0" w:color="auto"/>
            <w:left w:val="none" w:sz="0" w:space="0" w:color="auto"/>
            <w:bottom w:val="none" w:sz="0" w:space="0" w:color="auto"/>
            <w:right w:val="none" w:sz="0" w:space="0" w:color="auto"/>
          </w:divBdr>
        </w:div>
        <w:div w:id="159740862">
          <w:marLeft w:val="0"/>
          <w:marRight w:val="0"/>
          <w:marTop w:val="0"/>
          <w:marBottom w:val="0"/>
          <w:divBdr>
            <w:top w:val="none" w:sz="0" w:space="0" w:color="auto"/>
            <w:left w:val="none" w:sz="0" w:space="0" w:color="auto"/>
            <w:bottom w:val="none" w:sz="0" w:space="0" w:color="auto"/>
            <w:right w:val="none" w:sz="0" w:space="0" w:color="auto"/>
          </w:divBdr>
        </w:div>
        <w:div w:id="1714692247">
          <w:marLeft w:val="0"/>
          <w:marRight w:val="0"/>
          <w:marTop w:val="0"/>
          <w:marBottom w:val="0"/>
          <w:divBdr>
            <w:top w:val="none" w:sz="0" w:space="0" w:color="auto"/>
            <w:left w:val="none" w:sz="0" w:space="0" w:color="auto"/>
            <w:bottom w:val="none" w:sz="0" w:space="0" w:color="auto"/>
            <w:right w:val="none" w:sz="0" w:space="0" w:color="auto"/>
          </w:divBdr>
        </w:div>
        <w:div w:id="1377001876">
          <w:marLeft w:val="0"/>
          <w:marRight w:val="0"/>
          <w:marTop w:val="0"/>
          <w:marBottom w:val="0"/>
          <w:divBdr>
            <w:top w:val="none" w:sz="0" w:space="0" w:color="auto"/>
            <w:left w:val="none" w:sz="0" w:space="0" w:color="auto"/>
            <w:bottom w:val="none" w:sz="0" w:space="0" w:color="auto"/>
            <w:right w:val="none" w:sz="0" w:space="0" w:color="auto"/>
          </w:divBdr>
        </w:div>
        <w:div w:id="75247962">
          <w:marLeft w:val="0"/>
          <w:marRight w:val="0"/>
          <w:marTop w:val="0"/>
          <w:marBottom w:val="0"/>
          <w:divBdr>
            <w:top w:val="none" w:sz="0" w:space="0" w:color="auto"/>
            <w:left w:val="none" w:sz="0" w:space="0" w:color="auto"/>
            <w:bottom w:val="none" w:sz="0" w:space="0" w:color="auto"/>
            <w:right w:val="none" w:sz="0" w:space="0" w:color="auto"/>
          </w:divBdr>
        </w:div>
        <w:div w:id="1661881639">
          <w:marLeft w:val="0"/>
          <w:marRight w:val="0"/>
          <w:marTop w:val="0"/>
          <w:marBottom w:val="0"/>
          <w:divBdr>
            <w:top w:val="none" w:sz="0" w:space="0" w:color="auto"/>
            <w:left w:val="none" w:sz="0" w:space="0" w:color="auto"/>
            <w:bottom w:val="none" w:sz="0" w:space="0" w:color="auto"/>
            <w:right w:val="none" w:sz="0" w:space="0" w:color="auto"/>
          </w:divBdr>
        </w:div>
        <w:div w:id="30695548">
          <w:marLeft w:val="0"/>
          <w:marRight w:val="0"/>
          <w:marTop w:val="0"/>
          <w:marBottom w:val="0"/>
          <w:divBdr>
            <w:top w:val="none" w:sz="0" w:space="0" w:color="auto"/>
            <w:left w:val="none" w:sz="0" w:space="0" w:color="auto"/>
            <w:bottom w:val="none" w:sz="0" w:space="0" w:color="auto"/>
            <w:right w:val="none" w:sz="0" w:space="0" w:color="auto"/>
          </w:divBdr>
        </w:div>
        <w:div w:id="712967388">
          <w:marLeft w:val="0"/>
          <w:marRight w:val="0"/>
          <w:marTop w:val="0"/>
          <w:marBottom w:val="0"/>
          <w:divBdr>
            <w:top w:val="none" w:sz="0" w:space="0" w:color="auto"/>
            <w:left w:val="none" w:sz="0" w:space="0" w:color="auto"/>
            <w:bottom w:val="none" w:sz="0" w:space="0" w:color="auto"/>
            <w:right w:val="none" w:sz="0" w:space="0" w:color="auto"/>
          </w:divBdr>
        </w:div>
        <w:div w:id="2024044303">
          <w:marLeft w:val="0"/>
          <w:marRight w:val="0"/>
          <w:marTop w:val="0"/>
          <w:marBottom w:val="0"/>
          <w:divBdr>
            <w:top w:val="none" w:sz="0" w:space="0" w:color="auto"/>
            <w:left w:val="none" w:sz="0" w:space="0" w:color="auto"/>
            <w:bottom w:val="none" w:sz="0" w:space="0" w:color="auto"/>
            <w:right w:val="none" w:sz="0" w:space="0" w:color="auto"/>
          </w:divBdr>
        </w:div>
        <w:div w:id="753744288">
          <w:marLeft w:val="0"/>
          <w:marRight w:val="0"/>
          <w:marTop w:val="0"/>
          <w:marBottom w:val="0"/>
          <w:divBdr>
            <w:top w:val="none" w:sz="0" w:space="0" w:color="auto"/>
            <w:left w:val="none" w:sz="0" w:space="0" w:color="auto"/>
            <w:bottom w:val="none" w:sz="0" w:space="0" w:color="auto"/>
            <w:right w:val="none" w:sz="0" w:space="0" w:color="auto"/>
          </w:divBdr>
        </w:div>
        <w:div w:id="153276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2024-11-01T04:58:00Z</dcterms:created>
  <dcterms:modified xsi:type="dcterms:W3CDTF">2024-11-01T05:00:00Z</dcterms:modified>
</cp:coreProperties>
</file>