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A6AE2">
      <w:pPr>
        <w:jc w:val="center"/>
        <w:rPr>
          <w:rFonts w:ascii="宋体" w:hAnsi="宋体" w:eastAsia="宋体"/>
          <w:b/>
          <w:bCs/>
          <w:sz w:val="36"/>
          <w:szCs w:val="36"/>
        </w:rPr>
      </w:pPr>
      <w:bookmarkStart w:id="0" w:name="_GoBack"/>
      <w:bookmarkEnd w:id="0"/>
      <w:r>
        <w:rPr>
          <w:rFonts w:hint="eastAsia" w:ascii="宋体" w:hAnsi="宋体" w:eastAsia="宋体"/>
          <w:b/>
          <w:bCs/>
          <w:sz w:val="36"/>
          <w:szCs w:val="36"/>
        </w:rPr>
        <w:t>检验检测委托（协议）单</w:t>
      </w:r>
    </w:p>
    <w:p w14:paraId="2E2E06D6">
      <w:pPr>
        <w:jc w:val="left"/>
        <w:rPr>
          <w:b/>
          <w:bCs/>
          <w:szCs w:val="21"/>
        </w:rPr>
      </w:pPr>
      <w:r>
        <w:rPr>
          <w:rFonts w:hint="eastAsia" w:ascii="宋体" w:hAnsi="宋体" w:eastAsia="宋体" w:cs="宋体"/>
          <w:b/>
          <w:bCs/>
          <w:color w:val="000000"/>
          <w:kern w:val="0"/>
          <w:szCs w:val="21"/>
        </w:rPr>
        <w:t xml:space="preserve">报告编号： </w:t>
      </w:r>
      <w:r>
        <w:rPr>
          <w:rFonts w:ascii="宋体" w:hAnsi="宋体" w:eastAsia="宋体" w:cs="宋体"/>
          <w:b/>
          <w:bCs/>
          <w:color w:val="000000"/>
          <w:kern w:val="0"/>
          <w:szCs w:val="21"/>
        </w:rPr>
        <w:t xml:space="preserve">                                                   </w:t>
      </w:r>
    </w:p>
    <w:tbl>
      <w:tblPr>
        <w:tblStyle w:val="5"/>
        <w:tblW w:w="98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838"/>
        <w:gridCol w:w="1129"/>
        <w:gridCol w:w="820"/>
        <w:gridCol w:w="314"/>
        <w:gridCol w:w="767"/>
        <w:gridCol w:w="279"/>
        <w:gridCol w:w="88"/>
        <w:gridCol w:w="1417"/>
        <w:gridCol w:w="1137"/>
        <w:gridCol w:w="1654"/>
      </w:tblGrid>
      <w:tr w14:paraId="69240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dxa"/>
            <w:vMerge w:val="restart"/>
            <w:vAlign w:val="center"/>
          </w:tcPr>
          <w:p w14:paraId="7AEBB48C">
            <w:pPr>
              <w:widowControl/>
              <w:spacing w:line="20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委托单位信息</w:t>
            </w:r>
          </w:p>
        </w:tc>
        <w:tc>
          <w:tcPr>
            <w:tcW w:w="1838" w:type="dxa"/>
            <w:vAlign w:val="center"/>
          </w:tcPr>
          <w:p w14:paraId="29828547">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委托单位名称</w:t>
            </w:r>
          </w:p>
        </w:tc>
        <w:tc>
          <w:tcPr>
            <w:tcW w:w="4814" w:type="dxa"/>
            <w:gridSpan w:val="7"/>
            <w:vAlign w:val="center"/>
          </w:tcPr>
          <w:p w14:paraId="06C74736">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53A1192C">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*委托人</w:t>
            </w:r>
          </w:p>
        </w:tc>
        <w:tc>
          <w:tcPr>
            <w:tcW w:w="1654" w:type="dxa"/>
            <w:vAlign w:val="center"/>
          </w:tcPr>
          <w:p w14:paraId="63A2A985">
            <w:pPr>
              <w:widowControl/>
              <w:rPr>
                <w:rFonts w:ascii="宋体" w:hAnsi="宋体" w:eastAsia="宋体" w:cs="宋体"/>
                <w:b/>
                <w:bCs/>
                <w:color w:val="000000" w:themeColor="text1"/>
                <w:kern w:val="0"/>
                <w:sz w:val="20"/>
                <w:szCs w:val="20"/>
                <w14:textFill>
                  <w14:solidFill>
                    <w14:schemeClr w14:val="tx1"/>
                  </w14:solidFill>
                </w14:textFill>
              </w:rPr>
            </w:pPr>
          </w:p>
        </w:tc>
      </w:tr>
      <w:tr w14:paraId="5A1B2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dxa"/>
            <w:vMerge w:val="continue"/>
            <w:vAlign w:val="center"/>
          </w:tcPr>
          <w:p w14:paraId="56FABED5">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03849C25">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委托单位地址</w:t>
            </w:r>
          </w:p>
        </w:tc>
        <w:tc>
          <w:tcPr>
            <w:tcW w:w="4814" w:type="dxa"/>
            <w:gridSpan w:val="7"/>
            <w:vAlign w:val="center"/>
          </w:tcPr>
          <w:p w14:paraId="170A148D">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2EBBE0F0">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*联系电话</w:t>
            </w:r>
          </w:p>
        </w:tc>
        <w:tc>
          <w:tcPr>
            <w:tcW w:w="1654" w:type="dxa"/>
            <w:vAlign w:val="center"/>
          </w:tcPr>
          <w:p w14:paraId="34B3C31B">
            <w:pPr>
              <w:widowControl/>
              <w:rPr>
                <w:rFonts w:ascii="宋体" w:hAnsi="宋体" w:eastAsia="宋体" w:cs="宋体"/>
                <w:b/>
                <w:bCs/>
                <w:color w:val="000000"/>
                <w:kern w:val="0"/>
                <w:sz w:val="20"/>
                <w:szCs w:val="20"/>
              </w:rPr>
            </w:pPr>
          </w:p>
        </w:tc>
      </w:tr>
      <w:tr w14:paraId="409E7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dxa"/>
            <w:vMerge w:val="continue"/>
            <w:vAlign w:val="center"/>
          </w:tcPr>
          <w:p w14:paraId="1DF1B4C1">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7726DAAB">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项目名称</w:t>
            </w:r>
          </w:p>
        </w:tc>
        <w:tc>
          <w:tcPr>
            <w:tcW w:w="4814" w:type="dxa"/>
            <w:gridSpan w:val="7"/>
            <w:vAlign w:val="center"/>
          </w:tcPr>
          <w:p w14:paraId="55E04C75">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7F823BEF">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见证人</w:t>
            </w:r>
          </w:p>
        </w:tc>
        <w:tc>
          <w:tcPr>
            <w:tcW w:w="1654" w:type="dxa"/>
            <w:vAlign w:val="center"/>
          </w:tcPr>
          <w:p w14:paraId="67083B28">
            <w:pPr>
              <w:widowControl/>
              <w:rPr>
                <w:rFonts w:ascii="宋体" w:hAnsi="宋体" w:eastAsia="宋体" w:cs="宋体"/>
                <w:b/>
                <w:bCs/>
                <w:color w:val="000000"/>
                <w:kern w:val="0"/>
                <w:sz w:val="20"/>
                <w:szCs w:val="20"/>
              </w:rPr>
            </w:pPr>
          </w:p>
        </w:tc>
      </w:tr>
      <w:tr w14:paraId="6F4A9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restart"/>
            <w:vAlign w:val="center"/>
          </w:tcPr>
          <w:p w14:paraId="2A5141FE">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样品信息</w:t>
            </w:r>
          </w:p>
        </w:tc>
        <w:tc>
          <w:tcPr>
            <w:tcW w:w="1838" w:type="dxa"/>
            <w:vAlign w:val="center"/>
          </w:tcPr>
          <w:p w14:paraId="3B9827FE">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样品名称</w:t>
            </w:r>
          </w:p>
        </w:tc>
        <w:tc>
          <w:tcPr>
            <w:tcW w:w="1949" w:type="dxa"/>
            <w:gridSpan w:val="2"/>
            <w:vAlign w:val="center"/>
          </w:tcPr>
          <w:p w14:paraId="4ED574A0">
            <w:pPr>
              <w:widowControl/>
              <w:jc w:val="left"/>
              <w:rPr>
                <w:rFonts w:ascii="宋体" w:hAnsi="宋体" w:eastAsia="宋体" w:cs="宋体"/>
                <w:b/>
                <w:bCs/>
                <w:color w:val="000000" w:themeColor="text1"/>
                <w:kern w:val="0"/>
                <w:sz w:val="20"/>
                <w:szCs w:val="20"/>
                <w14:textFill>
                  <w14:solidFill>
                    <w14:schemeClr w14:val="tx1"/>
                  </w14:solidFill>
                </w14:textFill>
              </w:rPr>
            </w:pPr>
          </w:p>
        </w:tc>
        <w:tc>
          <w:tcPr>
            <w:tcW w:w="1081" w:type="dxa"/>
            <w:gridSpan w:val="2"/>
            <w:vAlign w:val="center"/>
          </w:tcPr>
          <w:p w14:paraId="0583967D">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样品规格</w:t>
            </w:r>
          </w:p>
        </w:tc>
        <w:tc>
          <w:tcPr>
            <w:tcW w:w="1784" w:type="dxa"/>
            <w:gridSpan w:val="3"/>
            <w:vAlign w:val="center"/>
          </w:tcPr>
          <w:p w14:paraId="45771DEF">
            <w:pPr>
              <w:widowControl/>
              <w:jc w:val="left"/>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1A416321">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样品数量</w:t>
            </w:r>
          </w:p>
        </w:tc>
        <w:tc>
          <w:tcPr>
            <w:tcW w:w="1654" w:type="dxa"/>
            <w:vAlign w:val="center"/>
          </w:tcPr>
          <w:p w14:paraId="7DB363F9">
            <w:pPr>
              <w:widowControl/>
              <w:jc w:val="center"/>
              <w:rPr>
                <w:rFonts w:ascii="宋体" w:hAnsi="宋体" w:eastAsia="宋体" w:cs="宋体"/>
                <w:b/>
                <w:bCs/>
                <w:color w:val="000000" w:themeColor="text1"/>
                <w:kern w:val="0"/>
                <w:sz w:val="20"/>
                <w:szCs w:val="20"/>
                <w14:textFill>
                  <w14:solidFill>
                    <w14:schemeClr w14:val="tx1"/>
                  </w14:solidFill>
                </w14:textFill>
              </w:rPr>
            </w:pPr>
          </w:p>
        </w:tc>
      </w:tr>
      <w:tr w14:paraId="52AFA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6B0AA557">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4D2477DB">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生产单位名称</w:t>
            </w:r>
          </w:p>
        </w:tc>
        <w:tc>
          <w:tcPr>
            <w:tcW w:w="4814" w:type="dxa"/>
            <w:gridSpan w:val="7"/>
            <w:vAlign w:val="center"/>
          </w:tcPr>
          <w:p w14:paraId="7010A525">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3ED3BAF6">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商标</w:t>
            </w:r>
          </w:p>
        </w:tc>
        <w:tc>
          <w:tcPr>
            <w:tcW w:w="1654" w:type="dxa"/>
            <w:vAlign w:val="center"/>
          </w:tcPr>
          <w:p w14:paraId="720B9F4C">
            <w:pPr>
              <w:widowControl/>
              <w:jc w:val="center"/>
              <w:rPr>
                <w:rFonts w:ascii="宋体" w:hAnsi="宋体" w:eastAsia="宋体" w:cs="宋体"/>
                <w:b/>
                <w:bCs/>
                <w:color w:val="000000" w:themeColor="text1"/>
                <w:kern w:val="0"/>
                <w:sz w:val="20"/>
                <w:szCs w:val="20"/>
                <w14:textFill>
                  <w14:solidFill>
                    <w14:schemeClr w14:val="tx1"/>
                  </w14:solidFill>
                </w14:textFill>
              </w:rPr>
            </w:pPr>
          </w:p>
        </w:tc>
      </w:tr>
      <w:tr w14:paraId="15266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51939700">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418D781E">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生产日期</w:t>
            </w:r>
          </w:p>
        </w:tc>
        <w:tc>
          <w:tcPr>
            <w:tcW w:w="3030" w:type="dxa"/>
            <w:gridSpan w:val="4"/>
            <w:vAlign w:val="center"/>
          </w:tcPr>
          <w:p w14:paraId="657A2E1D">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       年   月   日</w:t>
            </w:r>
          </w:p>
        </w:tc>
        <w:tc>
          <w:tcPr>
            <w:tcW w:w="1784" w:type="dxa"/>
            <w:gridSpan w:val="3"/>
            <w:vAlign w:val="center"/>
          </w:tcPr>
          <w:p w14:paraId="1EC46D82">
            <w:pPr>
              <w:widowControl/>
              <w:jc w:val="left"/>
              <w:rPr>
                <w:rFonts w:ascii="宋体" w:hAnsi="宋体" w:eastAsia="宋体" w:cs="宋体"/>
                <w:b/>
                <w:bCs/>
                <w:color w:val="000000" w:themeColor="text1"/>
                <w:w w:val="95"/>
                <w:kern w:val="0"/>
                <w:sz w:val="20"/>
                <w:szCs w:val="20"/>
                <w14:textFill>
                  <w14:solidFill>
                    <w14:schemeClr w14:val="tx1"/>
                  </w14:solidFill>
                </w14:textFill>
              </w:rPr>
            </w:pPr>
            <w:r>
              <w:rPr>
                <w:rFonts w:hint="eastAsia" w:ascii="宋体" w:hAnsi="宋体" w:eastAsia="宋体" w:cs="宋体"/>
                <w:b/>
                <w:bCs/>
                <w:color w:val="000000" w:themeColor="text1"/>
                <w:w w:val="95"/>
                <w:kern w:val="0"/>
                <w:sz w:val="20"/>
                <w:szCs w:val="20"/>
                <w14:textFill>
                  <w14:solidFill>
                    <w14:schemeClr w14:val="tx1"/>
                  </w14:solidFill>
                </w14:textFill>
              </w:rPr>
              <w:t>委托日期</w:t>
            </w:r>
            <w:r>
              <w:rPr>
                <w:rFonts w:hint="eastAsia" w:ascii="宋体" w:hAnsi="宋体" w:eastAsia="宋体" w:cs="宋体"/>
                <w:b/>
                <w:bCs/>
                <w:color w:val="000000" w:themeColor="text1"/>
                <w:w w:val="95"/>
                <w:kern w:val="0"/>
                <w:sz w:val="11"/>
                <w:szCs w:val="11"/>
                <w14:textFill>
                  <w14:solidFill>
                    <w14:schemeClr w14:val="tx1"/>
                  </w14:solidFill>
                </w14:textFill>
              </w:rPr>
              <w:t>（检测方填写）</w:t>
            </w:r>
          </w:p>
        </w:tc>
        <w:tc>
          <w:tcPr>
            <w:tcW w:w="2791" w:type="dxa"/>
            <w:gridSpan w:val="2"/>
            <w:vAlign w:val="center"/>
          </w:tcPr>
          <w:p w14:paraId="508B904A">
            <w:pPr>
              <w:widowControl/>
              <w:jc w:val="center"/>
              <w:rPr>
                <w:rFonts w:ascii="宋体" w:hAnsi="宋体" w:eastAsia="宋体" w:cs="宋体"/>
                <w:b/>
                <w:bCs/>
                <w:color w:val="000000" w:themeColor="text1"/>
                <w:kern w:val="0"/>
                <w:sz w:val="20"/>
                <w:szCs w:val="20"/>
                <w14:textFill>
                  <w14:solidFill>
                    <w14:schemeClr w14:val="tx1"/>
                  </w14:solidFill>
                </w14:textFill>
              </w:rPr>
            </w:pPr>
          </w:p>
        </w:tc>
      </w:tr>
      <w:tr w14:paraId="15A40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3C36CDD5">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779822C2">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样品编号</w:t>
            </w:r>
            <w:r>
              <w:rPr>
                <w:rFonts w:hint="eastAsia" w:ascii="宋体" w:hAnsi="宋体" w:eastAsia="宋体" w:cs="宋体"/>
                <w:b/>
                <w:bCs/>
                <w:color w:val="000000" w:themeColor="text1"/>
                <w:kern w:val="0"/>
                <w:sz w:val="11"/>
                <w:szCs w:val="11"/>
                <w14:textFill>
                  <w14:solidFill>
                    <w14:schemeClr w14:val="tx1"/>
                  </w14:solidFill>
                </w14:textFill>
              </w:rPr>
              <w:t>（检测方填写）</w:t>
            </w:r>
          </w:p>
        </w:tc>
        <w:tc>
          <w:tcPr>
            <w:tcW w:w="3030" w:type="dxa"/>
            <w:gridSpan w:val="4"/>
            <w:vAlign w:val="center"/>
          </w:tcPr>
          <w:p w14:paraId="026E6DC3">
            <w:pPr>
              <w:widowControl/>
              <w:jc w:val="center"/>
              <w:rPr>
                <w:rFonts w:ascii="宋体" w:hAnsi="宋体" w:eastAsia="宋体" w:cs="宋体"/>
                <w:b/>
                <w:bCs/>
                <w:color w:val="000000" w:themeColor="text1"/>
                <w:kern w:val="0"/>
                <w:sz w:val="20"/>
                <w:szCs w:val="20"/>
                <w14:textFill>
                  <w14:solidFill>
                    <w14:schemeClr w14:val="tx1"/>
                  </w14:solidFill>
                </w14:textFill>
              </w:rPr>
            </w:pPr>
          </w:p>
        </w:tc>
        <w:tc>
          <w:tcPr>
            <w:tcW w:w="1784" w:type="dxa"/>
            <w:gridSpan w:val="3"/>
            <w:vAlign w:val="center"/>
          </w:tcPr>
          <w:p w14:paraId="6713B858">
            <w:pPr>
              <w:widowControl/>
              <w:jc w:val="left"/>
              <w:rPr>
                <w:rFonts w:ascii="宋体" w:hAnsi="宋体" w:eastAsia="宋体" w:cs="宋体"/>
                <w:b/>
                <w:bCs/>
                <w:color w:val="000000" w:themeColor="text1"/>
                <w:w w:val="95"/>
                <w:kern w:val="0"/>
                <w:sz w:val="20"/>
                <w:szCs w:val="20"/>
                <w14:textFill>
                  <w14:solidFill>
                    <w14:schemeClr w14:val="tx1"/>
                  </w14:solidFill>
                </w14:textFill>
              </w:rPr>
            </w:pPr>
            <w:r>
              <w:rPr>
                <w:rFonts w:hint="eastAsia" w:ascii="宋体" w:hAnsi="宋体" w:eastAsia="宋体" w:cs="宋体"/>
                <w:b/>
                <w:bCs/>
                <w:color w:val="000000" w:themeColor="text1"/>
                <w:w w:val="95"/>
                <w:kern w:val="0"/>
                <w:sz w:val="20"/>
                <w:szCs w:val="20"/>
                <w14:textFill>
                  <w14:solidFill>
                    <w14:schemeClr w14:val="tx1"/>
                  </w14:solidFill>
                </w14:textFill>
              </w:rPr>
              <w:t>样品状态</w:t>
            </w:r>
            <w:r>
              <w:rPr>
                <w:rFonts w:hint="eastAsia" w:ascii="宋体" w:hAnsi="宋体" w:eastAsia="宋体" w:cs="宋体"/>
                <w:b/>
                <w:bCs/>
                <w:color w:val="000000" w:themeColor="text1"/>
                <w:w w:val="95"/>
                <w:kern w:val="0"/>
                <w:sz w:val="11"/>
                <w:szCs w:val="11"/>
                <w14:textFill>
                  <w14:solidFill>
                    <w14:schemeClr w14:val="tx1"/>
                  </w14:solidFill>
                </w14:textFill>
              </w:rPr>
              <w:t>（检测方填写）</w:t>
            </w:r>
          </w:p>
        </w:tc>
        <w:tc>
          <w:tcPr>
            <w:tcW w:w="2791" w:type="dxa"/>
            <w:gridSpan w:val="2"/>
            <w:vAlign w:val="center"/>
          </w:tcPr>
          <w:p w14:paraId="6A2136C3">
            <w:pPr>
              <w:widowControl/>
              <w:jc w:val="left"/>
              <w:rPr>
                <w:rFonts w:ascii="宋体" w:hAnsi="宋体" w:eastAsia="宋体" w:cs="宋体"/>
                <w:b/>
                <w:bCs/>
                <w:color w:val="000000" w:themeColor="text1"/>
                <w:kern w:val="0"/>
                <w:sz w:val="20"/>
                <w:szCs w:val="20"/>
                <w14:textFill>
                  <w14:solidFill>
                    <w14:schemeClr w14:val="tx1"/>
                  </w14:solidFill>
                </w14:textFill>
              </w:rPr>
            </w:pPr>
          </w:p>
        </w:tc>
      </w:tr>
      <w:tr w14:paraId="7355D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0" w:type="dxa"/>
            <w:vMerge w:val="continue"/>
            <w:vAlign w:val="center"/>
          </w:tcPr>
          <w:p w14:paraId="27C978AC">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vAlign w:val="center"/>
          </w:tcPr>
          <w:p w14:paraId="7829B4FF">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检验检测类别</w:t>
            </w:r>
          </w:p>
        </w:tc>
        <w:tc>
          <w:tcPr>
            <w:tcW w:w="7605" w:type="dxa"/>
            <w:gridSpan w:val="9"/>
            <w:vAlign w:val="center"/>
          </w:tcPr>
          <w:p w14:paraId="7D784602">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□委托检验检测      □抽样检验检测      □型式检验检测      □其它</w:t>
            </w:r>
          </w:p>
        </w:tc>
      </w:tr>
      <w:tr w14:paraId="10267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0" w:type="dxa"/>
            <w:vMerge w:val="restart"/>
            <w:vAlign w:val="center"/>
          </w:tcPr>
          <w:p w14:paraId="18F083DA">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检验检测要求</w:t>
            </w:r>
          </w:p>
        </w:tc>
        <w:tc>
          <w:tcPr>
            <w:tcW w:w="1838" w:type="dxa"/>
            <w:vAlign w:val="center"/>
          </w:tcPr>
          <w:p w14:paraId="169C8651">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判定标准</w:t>
            </w:r>
          </w:p>
        </w:tc>
        <w:tc>
          <w:tcPr>
            <w:tcW w:w="7605" w:type="dxa"/>
            <w:gridSpan w:val="9"/>
            <w:noWrap/>
            <w:vAlign w:val="center"/>
          </w:tcPr>
          <w:p w14:paraId="226B8E70">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□综合判定，判定标准：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□实测数据，不作结论。</w:t>
            </w:r>
          </w:p>
          <w:p w14:paraId="3D9F2E7F">
            <w:pPr>
              <w:widowControl/>
              <w:rPr>
                <w:rFonts w:hint="eastAsia" w:ascii="宋体" w:hAnsi="宋体" w:eastAsia="宋体" w:cs="宋体"/>
                <w:b/>
                <w:bCs/>
                <w:color w:val="000000" w:themeColor="text1"/>
                <w:kern w:val="0"/>
                <w:sz w:val="20"/>
                <w:szCs w:val="20"/>
                <w14:textFill>
                  <w14:solidFill>
                    <w14:schemeClr w14:val="tx1"/>
                  </w14:solidFill>
                </w14:textFill>
              </w:rPr>
            </w:pPr>
          </w:p>
        </w:tc>
      </w:tr>
      <w:tr w14:paraId="43626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20" w:type="dxa"/>
            <w:vMerge w:val="continue"/>
            <w:vAlign w:val="center"/>
          </w:tcPr>
          <w:p w14:paraId="089A0ECF">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3CB379C8">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检验检测依据</w:t>
            </w:r>
          </w:p>
        </w:tc>
        <w:tc>
          <w:tcPr>
            <w:tcW w:w="7605" w:type="dxa"/>
            <w:gridSpan w:val="9"/>
          </w:tcPr>
          <w:p w14:paraId="5111871F">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□委托方同意采用本检测机构使用的检测标准：</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□委托方要求采用指定的检测标准：</w:t>
            </w:r>
          </w:p>
          <w:p w14:paraId="2E64C728">
            <w:pPr>
              <w:widowControl/>
              <w:rPr>
                <w:rFonts w:ascii="宋体" w:hAnsi="宋体" w:eastAsia="宋体" w:cs="宋体"/>
                <w:b/>
                <w:bCs/>
                <w:color w:val="000000" w:themeColor="text1"/>
                <w:kern w:val="0"/>
                <w:sz w:val="20"/>
                <w:szCs w:val="20"/>
                <w14:textFill>
                  <w14:solidFill>
                    <w14:schemeClr w14:val="tx1"/>
                  </w14:solidFill>
                </w14:textFill>
              </w:rPr>
            </w:pPr>
          </w:p>
        </w:tc>
      </w:tr>
      <w:tr w14:paraId="1783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vAlign w:val="center"/>
          </w:tcPr>
          <w:p w14:paraId="650F3FEE">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3EE7DA98">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*检验检测项目</w:t>
            </w:r>
          </w:p>
        </w:tc>
        <w:tc>
          <w:tcPr>
            <w:tcW w:w="7605" w:type="dxa"/>
            <w:gridSpan w:val="9"/>
            <w:vAlign w:val="center"/>
          </w:tcPr>
          <w:p w14:paraId="2198F835">
            <w:pPr>
              <w:widowControl/>
              <w:rPr>
                <w:rFonts w:ascii="宋体" w:hAnsi="宋体" w:eastAsia="宋体" w:cs="宋体"/>
                <w:b/>
                <w:bCs/>
                <w:color w:val="000000" w:themeColor="text1"/>
                <w:kern w:val="0"/>
                <w:sz w:val="20"/>
                <w:szCs w:val="20"/>
                <w14:textFill>
                  <w14:solidFill>
                    <w14:schemeClr w14:val="tx1"/>
                  </w14:solidFill>
                </w14:textFill>
              </w:rPr>
            </w:pPr>
          </w:p>
          <w:p w14:paraId="67D4A732">
            <w:pPr>
              <w:widowControl/>
              <w:rPr>
                <w:rFonts w:hint="eastAsia" w:ascii="宋体" w:hAnsi="宋体" w:eastAsia="宋体" w:cs="宋体"/>
                <w:b/>
                <w:bCs/>
                <w:color w:val="000000" w:themeColor="text1"/>
                <w:kern w:val="0"/>
                <w:sz w:val="20"/>
                <w:szCs w:val="20"/>
                <w14:textFill>
                  <w14:solidFill>
                    <w14:schemeClr w14:val="tx1"/>
                  </w14:solidFill>
                </w14:textFill>
              </w:rPr>
            </w:pPr>
          </w:p>
        </w:tc>
      </w:tr>
      <w:tr w14:paraId="15F41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vAlign w:val="center"/>
          </w:tcPr>
          <w:p w14:paraId="333EEC2F">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458F7D53">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*分包要求</w:t>
            </w:r>
          </w:p>
        </w:tc>
        <w:tc>
          <w:tcPr>
            <w:tcW w:w="1129" w:type="dxa"/>
            <w:vAlign w:val="center"/>
          </w:tcPr>
          <w:p w14:paraId="67B9F16B">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是否分包</w:t>
            </w:r>
          </w:p>
        </w:tc>
        <w:tc>
          <w:tcPr>
            <w:tcW w:w="1134" w:type="dxa"/>
            <w:gridSpan w:val="2"/>
            <w:vAlign w:val="center"/>
          </w:tcPr>
          <w:p w14:paraId="103102B4">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□是</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□否</w:t>
            </w:r>
          </w:p>
        </w:tc>
        <w:tc>
          <w:tcPr>
            <w:tcW w:w="1134" w:type="dxa"/>
            <w:gridSpan w:val="3"/>
            <w:vAlign w:val="center"/>
          </w:tcPr>
          <w:p w14:paraId="738C2247">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分包项目</w:t>
            </w:r>
          </w:p>
        </w:tc>
        <w:tc>
          <w:tcPr>
            <w:tcW w:w="1417" w:type="dxa"/>
            <w:vAlign w:val="center"/>
          </w:tcPr>
          <w:p w14:paraId="171B060D">
            <w:pPr>
              <w:widowControl/>
              <w:rPr>
                <w:rFonts w:ascii="宋体" w:hAnsi="宋体" w:eastAsia="宋体" w:cs="宋体"/>
                <w:b/>
                <w:bCs/>
                <w:color w:val="000000" w:themeColor="text1"/>
                <w:kern w:val="0"/>
                <w:sz w:val="20"/>
                <w:szCs w:val="20"/>
                <w14:textFill>
                  <w14:solidFill>
                    <w14:schemeClr w14:val="tx1"/>
                  </w14:solidFill>
                </w14:textFill>
              </w:rPr>
            </w:pPr>
          </w:p>
        </w:tc>
        <w:tc>
          <w:tcPr>
            <w:tcW w:w="1137" w:type="dxa"/>
            <w:vAlign w:val="center"/>
          </w:tcPr>
          <w:p w14:paraId="50CFB9E8">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分包单位</w:t>
            </w:r>
          </w:p>
        </w:tc>
        <w:tc>
          <w:tcPr>
            <w:tcW w:w="1654" w:type="dxa"/>
            <w:vAlign w:val="center"/>
          </w:tcPr>
          <w:p w14:paraId="21CEF108">
            <w:pPr>
              <w:widowControl/>
              <w:rPr>
                <w:rFonts w:ascii="宋体" w:hAnsi="宋体" w:eastAsia="宋体" w:cs="宋体"/>
                <w:b/>
                <w:bCs/>
                <w:color w:val="000000" w:themeColor="text1"/>
                <w:kern w:val="0"/>
                <w:sz w:val="20"/>
                <w:szCs w:val="20"/>
                <w14:textFill>
                  <w14:solidFill>
                    <w14:schemeClr w14:val="tx1"/>
                  </w14:solidFill>
                </w14:textFill>
              </w:rPr>
            </w:pPr>
          </w:p>
        </w:tc>
      </w:tr>
      <w:tr w14:paraId="7751B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20" w:type="dxa"/>
            <w:vMerge w:val="restart"/>
            <w:vAlign w:val="center"/>
          </w:tcPr>
          <w:p w14:paraId="78443EB1">
            <w:pPr>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报告交付</w:t>
            </w:r>
          </w:p>
        </w:tc>
        <w:tc>
          <w:tcPr>
            <w:tcW w:w="1838" w:type="dxa"/>
            <w:noWrap/>
            <w:vAlign w:val="center"/>
          </w:tcPr>
          <w:p w14:paraId="52139892">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交付日期</w:t>
            </w:r>
          </w:p>
        </w:tc>
        <w:tc>
          <w:tcPr>
            <w:tcW w:w="7605" w:type="dxa"/>
            <w:gridSpan w:val="9"/>
            <w:vAlign w:val="center"/>
          </w:tcPr>
          <w:p w14:paraId="72596046">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年</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月</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日</w:t>
            </w:r>
          </w:p>
          <w:p w14:paraId="13E17A4A">
            <w:pPr>
              <w:widowControl/>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□正常</w:t>
            </w:r>
            <w:r>
              <w:rPr>
                <w:rFonts w:hint="eastAsia" w:ascii="宋体" w:hAnsi="宋体" w:eastAsia="宋体" w:cs="宋体"/>
                <w:b/>
                <w:bCs/>
                <w:color w:val="000000" w:themeColor="text1"/>
                <w:kern w:val="0"/>
                <w:sz w:val="16"/>
                <w:szCs w:val="20"/>
                <w14:textFill>
                  <w14:solidFill>
                    <w14:schemeClr w14:val="tx1"/>
                  </w14:solidFill>
                </w14:textFill>
              </w:rPr>
              <w:t>（7工作日）</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□加急</w:t>
            </w:r>
            <w:r>
              <w:rPr>
                <w:rFonts w:hint="eastAsia" w:ascii="宋体" w:hAnsi="宋体" w:eastAsia="宋体" w:cs="宋体"/>
                <w:b/>
                <w:bCs/>
                <w:color w:val="000000" w:themeColor="text1"/>
                <w:kern w:val="0"/>
                <w:sz w:val="16"/>
                <w:szCs w:val="20"/>
                <w14:textFill>
                  <w14:solidFill>
                    <w14:schemeClr w14:val="tx1"/>
                  </w14:solidFill>
                </w14:textFill>
              </w:rPr>
              <w:t>（5工作日，加急费2</w:t>
            </w:r>
            <w:r>
              <w:rPr>
                <w:rFonts w:ascii="宋体" w:hAnsi="宋体" w:eastAsia="宋体" w:cs="宋体"/>
                <w:b/>
                <w:bCs/>
                <w:color w:val="000000" w:themeColor="text1"/>
                <w:kern w:val="0"/>
                <w:sz w:val="16"/>
                <w:szCs w:val="20"/>
                <w14:textFill>
                  <w14:solidFill>
                    <w14:schemeClr w14:val="tx1"/>
                  </w14:solidFill>
                </w14:textFill>
              </w:rPr>
              <w:t>0%</w:t>
            </w:r>
            <w:r>
              <w:rPr>
                <w:rFonts w:hint="eastAsia" w:ascii="宋体" w:hAnsi="宋体" w:eastAsia="宋体" w:cs="宋体"/>
                <w:b/>
                <w:bCs/>
                <w:color w:val="000000" w:themeColor="text1"/>
                <w:kern w:val="0"/>
                <w:sz w:val="16"/>
                <w:szCs w:val="20"/>
                <w14:textFill>
                  <w14:solidFill>
                    <w14:schemeClr w14:val="tx1"/>
                  </w14:solidFill>
                </w14:textFill>
              </w:rPr>
              <w:t>）</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□特急</w:t>
            </w:r>
            <w:r>
              <w:rPr>
                <w:rFonts w:hint="eastAsia" w:ascii="宋体" w:hAnsi="宋体" w:eastAsia="宋体" w:cs="宋体"/>
                <w:b/>
                <w:bCs/>
                <w:color w:val="000000" w:themeColor="text1"/>
                <w:kern w:val="0"/>
                <w:sz w:val="16"/>
                <w:szCs w:val="20"/>
                <w14:textFill>
                  <w14:solidFill>
                    <w14:schemeClr w14:val="tx1"/>
                  </w14:solidFill>
                </w14:textFill>
              </w:rPr>
              <w:t>（3工作日，加急费4</w:t>
            </w:r>
            <w:r>
              <w:rPr>
                <w:rFonts w:ascii="宋体" w:hAnsi="宋体" w:eastAsia="宋体" w:cs="宋体"/>
                <w:b/>
                <w:bCs/>
                <w:color w:val="000000" w:themeColor="text1"/>
                <w:kern w:val="0"/>
                <w:sz w:val="16"/>
                <w:szCs w:val="20"/>
                <w14:textFill>
                  <w14:solidFill>
                    <w14:schemeClr w14:val="tx1"/>
                  </w14:solidFill>
                </w14:textFill>
              </w:rPr>
              <w:t>0%</w:t>
            </w:r>
            <w:r>
              <w:rPr>
                <w:rFonts w:hint="eastAsia" w:ascii="宋体" w:hAnsi="宋体" w:eastAsia="宋体" w:cs="宋体"/>
                <w:b/>
                <w:bCs/>
                <w:color w:val="000000" w:themeColor="text1"/>
                <w:kern w:val="0"/>
                <w:sz w:val="16"/>
                <w:szCs w:val="20"/>
                <w14:textFill>
                  <w14:solidFill>
                    <w14:schemeClr w14:val="tx1"/>
                  </w14:solidFill>
                </w14:textFill>
              </w:rPr>
              <w:t>）</w:t>
            </w:r>
          </w:p>
          <w:p w14:paraId="2B2C333D">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□其他</w:t>
            </w:r>
            <w:r>
              <w:rPr>
                <w:rFonts w:hint="eastAsia" w:ascii="宋体" w:hAnsi="宋体" w:eastAsia="宋体" w:cs="宋体"/>
                <w:b/>
                <w:bCs/>
                <w:color w:val="000000" w:themeColor="text1"/>
                <w:kern w:val="0"/>
                <w:sz w:val="16"/>
                <w:szCs w:val="20"/>
                <w14:textFill>
                  <w14:solidFill>
                    <w14:schemeClr w14:val="tx1"/>
                  </w14:solidFill>
                </w14:textFill>
              </w:rPr>
              <w:t>（</w:t>
            </w:r>
            <w:r>
              <w:rPr>
                <w:rFonts w:ascii="宋体" w:hAnsi="宋体" w:eastAsia="宋体" w:cs="宋体"/>
                <w:b/>
                <w:bCs/>
                <w:color w:val="000000" w:themeColor="text1"/>
                <w:kern w:val="0"/>
                <w:sz w:val="16"/>
                <w:szCs w:val="20"/>
                <w:u w:val="single"/>
                <w14:textFill>
                  <w14:solidFill>
                    <w14:schemeClr w14:val="tx1"/>
                  </w14:solidFill>
                </w14:textFill>
              </w:rPr>
              <w:t xml:space="preserve">    </w:t>
            </w:r>
            <w:r>
              <w:rPr>
                <w:rFonts w:hint="eastAsia" w:ascii="宋体" w:hAnsi="宋体" w:eastAsia="宋体" w:cs="宋体"/>
                <w:b/>
                <w:bCs/>
                <w:color w:val="000000" w:themeColor="text1"/>
                <w:kern w:val="0"/>
                <w:sz w:val="16"/>
                <w:szCs w:val="20"/>
                <w14:textFill>
                  <w14:solidFill>
                    <w14:schemeClr w14:val="tx1"/>
                  </w14:solidFill>
                </w14:textFill>
              </w:rPr>
              <w:t xml:space="preserve">工作日） </w:t>
            </w:r>
            <w:r>
              <w:rPr>
                <w:rFonts w:ascii="宋体" w:hAnsi="宋体" w:eastAsia="宋体" w:cs="宋体"/>
                <w:b/>
                <w:bCs/>
                <w:color w:val="000000" w:themeColor="text1"/>
                <w:kern w:val="0"/>
                <w:sz w:val="16"/>
                <w:szCs w:val="20"/>
                <w14:textFill>
                  <w14:solidFill>
                    <w14:schemeClr w14:val="tx1"/>
                  </w14:solidFill>
                </w14:textFill>
              </w:rPr>
              <w:t xml:space="preserve">   </w:t>
            </w:r>
            <w:r>
              <w:rPr>
                <w:rFonts w:hint="eastAsia" w:ascii="宋体" w:hAnsi="宋体" w:eastAsia="宋体" w:cs="宋体"/>
                <w:b/>
                <w:bCs/>
                <w:color w:val="000000" w:themeColor="text1"/>
                <w:kern w:val="0"/>
                <w:sz w:val="16"/>
                <w:szCs w:val="20"/>
                <w14:textFill>
                  <w14:solidFill>
                    <w14:schemeClr w14:val="tx1"/>
                  </w14:solidFill>
                </w14:textFill>
              </w:rPr>
              <w:t>注：标准中有明确检测周期的项目不接受加急。</w:t>
            </w:r>
          </w:p>
        </w:tc>
      </w:tr>
      <w:tr w14:paraId="5DBEE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0" w:type="dxa"/>
            <w:vMerge w:val="continue"/>
            <w:vAlign w:val="center"/>
          </w:tcPr>
          <w:p w14:paraId="14A52249">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2B99E020">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交付方式</w:t>
            </w:r>
          </w:p>
        </w:tc>
        <w:tc>
          <w:tcPr>
            <w:tcW w:w="3309" w:type="dxa"/>
            <w:gridSpan w:val="5"/>
            <w:noWrap/>
            <w:vAlign w:val="center"/>
          </w:tcPr>
          <w:p w14:paraId="6C3B42B5">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□特快专递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□自取</w:t>
            </w:r>
          </w:p>
        </w:tc>
        <w:tc>
          <w:tcPr>
            <w:tcW w:w="1505" w:type="dxa"/>
            <w:gridSpan w:val="2"/>
            <w:noWrap/>
            <w:vAlign w:val="center"/>
          </w:tcPr>
          <w:p w14:paraId="1270D1DD">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报告份数</w:t>
            </w:r>
          </w:p>
        </w:tc>
        <w:tc>
          <w:tcPr>
            <w:tcW w:w="2791" w:type="dxa"/>
            <w:gridSpan w:val="2"/>
            <w:noWrap/>
            <w:vAlign w:val="center"/>
          </w:tcPr>
          <w:p w14:paraId="436ECBF9">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w:t>
            </w:r>
            <w:r>
              <w:rPr>
                <w:rFonts w:hint="eastAsia" w:ascii="新宋体" w:hAnsi="新宋体" w:eastAsia="新宋体" w:cs="新宋体"/>
                <w:b/>
                <w:bCs/>
                <w:color w:val="000000" w:themeColor="text1"/>
                <w:kern w:val="0"/>
                <w:sz w:val="15"/>
                <w:szCs w:val="15"/>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2份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份</w:t>
            </w:r>
          </w:p>
          <w:p w14:paraId="46932DF4">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默认2份，每增加1份加收5</w:t>
            </w:r>
            <w:r>
              <w:rPr>
                <w:rFonts w:ascii="宋体" w:hAnsi="宋体" w:eastAsia="宋体" w:cs="宋体"/>
                <w:b/>
                <w:bCs/>
                <w:color w:val="000000" w:themeColor="text1"/>
                <w:kern w:val="0"/>
                <w:sz w:val="16"/>
                <w:szCs w:val="20"/>
                <w14:textFill>
                  <w14:solidFill>
                    <w14:schemeClr w14:val="tx1"/>
                  </w14:solidFill>
                </w14:textFill>
              </w:rPr>
              <w:t>0</w:t>
            </w:r>
            <w:r>
              <w:rPr>
                <w:rFonts w:hint="eastAsia" w:ascii="宋体" w:hAnsi="宋体" w:eastAsia="宋体" w:cs="宋体"/>
                <w:b/>
                <w:bCs/>
                <w:color w:val="000000" w:themeColor="text1"/>
                <w:kern w:val="0"/>
                <w:sz w:val="16"/>
                <w:szCs w:val="20"/>
                <w14:textFill>
                  <w14:solidFill>
                    <w14:schemeClr w14:val="tx1"/>
                  </w14:solidFill>
                </w14:textFill>
              </w:rPr>
              <w:t>元</w:t>
            </w:r>
          </w:p>
        </w:tc>
      </w:tr>
      <w:tr w14:paraId="60C96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vAlign w:val="center"/>
          </w:tcPr>
          <w:p w14:paraId="7D69E22A">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38" w:type="dxa"/>
            <w:noWrap/>
            <w:vAlign w:val="center"/>
          </w:tcPr>
          <w:p w14:paraId="5EECBCC9">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*报告邮寄地址</w:t>
            </w:r>
          </w:p>
        </w:tc>
        <w:tc>
          <w:tcPr>
            <w:tcW w:w="7605" w:type="dxa"/>
            <w:gridSpan w:val="9"/>
            <w:noWrap/>
            <w:vAlign w:val="center"/>
          </w:tcPr>
          <w:p w14:paraId="48968560">
            <w:pPr>
              <w:widowControl/>
              <w:jc w:val="left"/>
              <w:rPr>
                <w:rFonts w:ascii="宋体" w:hAnsi="宋体" w:eastAsia="宋体" w:cs="宋体"/>
                <w:b/>
                <w:bCs/>
                <w:color w:val="000000" w:themeColor="text1"/>
                <w:kern w:val="0"/>
                <w:sz w:val="20"/>
                <w:szCs w:val="20"/>
                <w14:textFill>
                  <w14:solidFill>
                    <w14:schemeClr w14:val="tx1"/>
                  </w14:solidFill>
                </w14:textFill>
              </w:rPr>
            </w:pPr>
          </w:p>
        </w:tc>
      </w:tr>
      <w:tr w14:paraId="7A59F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8" w:type="dxa"/>
            <w:gridSpan w:val="2"/>
            <w:vAlign w:val="center"/>
          </w:tcPr>
          <w:p w14:paraId="3832DE83">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样品处理</w:t>
            </w:r>
          </w:p>
        </w:tc>
        <w:tc>
          <w:tcPr>
            <w:tcW w:w="7605" w:type="dxa"/>
            <w:gridSpan w:val="9"/>
            <w:noWrap/>
            <w:vAlign w:val="center"/>
          </w:tcPr>
          <w:p w14:paraId="6D09536B">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□本单位处理          □退还</w:t>
            </w:r>
          </w:p>
        </w:tc>
      </w:tr>
      <w:tr w14:paraId="09E27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63" w:type="dxa"/>
            <w:gridSpan w:val="11"/>
            <w:noWrap/>
            <w:vAlign w:val="center"/>
          </w:tcPr>
          <w:p w14:paraId="2E747819">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委托方代表（盖章或签字）：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年      月      日</w:t>
            </w:r>
          </w:p>
        </w:tc>
      </w:tr>
      <w:tr w14:paraId="2AF4A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863" w:type="dxa"/>
            <w:gridSpan w:val="11"/>
            <w:noWrap/>
            <w:vAlign w:val="center"/>
          </w:tcPr>
          <w:p w14:paraId="239676BC">
            <w:pPr>
              <w:widowControl/>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1.</w:t>
            </w:r>
            <w:r>
              <w:rPr>
                <w:rFonts w:hint="eastAsia" w:ascii="宋体" w:hAnsi="宋体" w:eastAsia="宋体" w:cs="宋体"/>
                <w:b/>
                <w:bCs/>
                <w:color w:val="000000" w:themeColor="text1"/>
                <w:kern w:val="0"/>
                <w:sz w:val="20"/>
                <w:szCs w:val="20"/>
                <w14:textFill>
                  <w14:solidFill>
                    <w14:schemeClr w14:val="tx1"/>
                  </w14:solidFill>
                </w14:textFill>
              </w:rPr>
              <w:t>其他需要说明：</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p>
          <w:p w14:paraId="29211A55">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2</w:t>
            </w:r>
            <w:r>
              <w:rPr>
                <w:rFonts w:ascii="宋体" w:hAnsi="宋体" w:eastAsia="宋体" w:cs="宋体"/>
                <w:b/>
                <w:bCs/>
                <w:color w:val="000000" w:themeColor="text1"/>
                <w:kern w:val="0"/>
                <w:sz w:val="20"/>
                <w:szCs w:val="20"/>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接收人签字：</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年      月      日</w:t>
            </w:r>
          </w:p>
        </w:tc>
      </w:tr>
      <w:tr w14:paraId="51EC6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63" w:type="dxa"/>
            <w:gridSpan w:val="11"/>
            <w:noWrap/>
            <w:vAlign w:val="center"/>
          </w:tcPr>
          <w:p w14:paraId="6F64F2D7">
            <w:pPr>
              <w:widowControl/>
              <w:spacing w:line="240" w:lineRule="exac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汇款账号：</w:t>
            </w:r>
            <w:r>
              <w:rPr>
                <w:rFonts w:ascii="宋体" w:hAnsi="宋体" w:eastAsia="宋体" w:cs="宋体"/>
                <w:b/>
                <w:bCs/>
                <w:color w:val="000000" w:themeColor="text1"/>
                <w:kern w:val="0"/>
                <w:sz w:val="16"/>
                <w:szCs w:val="20"/>
                <w14:textFill>
                  <w14:solidFill>
                    <w14:schemeClr w14:val="tx1"/>
                  </w14:solidFill>
                </w14:textFill>
              </w:rPr>
              <w:t>中科检测技术（山东）有限公司</w:t>
            </w:r>
            <w:r>
              <w:rPr>
                <w:rFonts w:hint="eastAsia" w:ascii="宋体" w:hAnsi="宋体" w:eastAsia="宋体" w:cs="宋体"/>
                <w:b/>
                <w:bCs/>
                <w:color w:val="000000" w:themeColor="text1"/>
                <w:kern w:val="0"/>
                <w:sz w:val="16"/>
                <w:szCs w:val="20"/>
                <w14:textFill>
                  <w14:solidFill>
                    <w14:schemeClr w14:val="tx1"/>
                  </w14:solidFill>
                </w14:textFill>
              </w:rPr>
              <w:t xml:space="preserve">   开户银行：中国民生银行股份有限公司济南自贸区支行     账号：638603431</w:t>
            </w:r>
          </w:p>
          <w:p w14:paraId="0838084D">
            <w:pPr>
              <w:pStyle w:val="2"/>
              <w:spacing w:line="240" w:lineRule="exact"/>
              <w:rPr>
                <w:rFonts w:ascii="宋体" w:hAnsi="宋体" w:eastAsia="宋体" w:cs="宋体"/>
                <w:b/>
                <w:bCs/>
                <w:color w:val="000000" w:themeColor="text1"/>
                <w:w w:val="90"/>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单位地址：</w:t>
            </w:r>
            <w:r>
              <w:rPr>
                <w:rFonts w:hint="eastAsia" w:ascii="宋体" w:hAnsi="宋体" w:eastAsia="宋体" w:cs="宋体"/>
                <w:b/>
                <w:bCs/>
                <w:color w:val="000000" w:themeColor="text1"/>
                <w:w w:val="90"/>
                <w:kern w:val="0"/>
                <w:sz w:val="16"/>
                <w:szCs w:val="20"/>
                <w14:textFill>
                  <w14:solidFill>
                    <w14:schemeClr w14:val="tx1"/>
                  </w14:solidFill>
                </w14:textFill>
              </w:rPr>
              <w:t>中国（山东）自由贸易试验区济南片区港兴二路397号济南新旧动能转换孵化基地项目一期1号楼5层</w:t>
            </w:r>
          </w:p>
          <w:p w14:paraId="26D013BE">
            <w:pPr>
              <w:widowControl/>
              <w:spacing w:line="240" w:lineRule="exac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电    话：0531-59583531  邮编：250100  网址：中科检测院.中国  www.zkjcy.cn  邮箱：</w:t>
            </w:r>
            <w:r>
              <w:fldChar w:fldCharType="begin"/>
            </w:r>
            <w:r>
              <w:instrText xml:space="preserve"> HYPERLINK "mailto:zhongke@zkjcy.cn" </w:instrText>
            </w:r>
            <w:r>
              <w:fldChar w:fldCharType="separate"/>
            </w:r>
            <w:r>
              <w:rPr>
                <w:rFonts w:hint="eastAsia" w:ascii="宋体" w:hAnsi="宋体" w:eastAsia="宋体" w:cs="宋体"/>
                <w:b/>
                <w:bCs/>
                <w:color w:val="000000" w:themeColor="text1"/>
                <w:kern w:val="0"/>
                <w:sz w:val="16"/>
                <w:szCs w:val="20"/>
                <w14:textFill>
                  <w14:solidFill>
                    <w14:schemeClr w14:val="tx1"/>
                  </w14:solidFill>
                </w14:textFill>
              </w:rPr>
              <w:t>zhongke@zkjcy.cn</w:t>
            </w:r>
            <w:r>
              <w:rPr>
                <w:rFonts w:hint="eastAsia" w:ascii="宋体" w:hAnsi="宋体" w:eastAsia="宋体" w:cs="宋体"/>
                <w:b/>
                <w:bCs/>
                <w:color w:val="000000" w:themeColor="text1"/>
                <w:kern w:val="0"/>
                <w:sz w:val="16"/>
                <w:szCs w:val="20"/>
                <w14:textFill>
                  <w14:solidFill>
                    <w14:schemeClr w14:val="tx1"/>
                  </w14:solidFill>
                </w14:textFill>
              </w:rPr>
              <w:fldChar w:fldCharType="end"/>
            </w:r>
          </w:p>
        </w:tc>
      </w:tr>
      <w:tr w14:paraId="64F28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863" w:type="dxa"/>
            <w:gridSpan w:val="11"/>
            <w:vAlign w:val="center"/>
          </w:tcPr>
          <w:p w14:paraId="4462C382">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填表须知：</w:t>
            </w:r>
          </w:p>
          <w:p w14:paraId="5C77C809">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1.*项为必填项。由委托方填写信息部分，请准确填写并核对无误，检验检测报告签发后不允许更改。</w:t>
            </w:r>
          </w:p>
          <w:p w14:paraId="5B56F7E4">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2.委托方保证所提供的所有相关信息、资料和实物的真实性，并承担相应责任。委托方同意检测并按此协议的条件进行，同时支付所需的费用和提供必要的合作。</w:t>
            </w:r>
          </w:p>
          <w:p w14:paraId="4BA80D6B">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3.</w:t>
            </w:r>
            <w:r>
              <w:rPr>
                <w:rFonts w:hint="eastAsia" w:ascii="宋体" w:hAnsi="宋体" w:eastAsia="宋体" w:cs="宋体"/>
                <w:b/>
                <w:bCs/>
                <w:color w:val="000000" w:themeColor="text1"/>
                <w:kern w:val="0"/>
                <w:sz w:val="16"/>
                <w:szCs w:val="20"/>
                <w14:textFill>
                  <w14:solidFill>
                    <w14:schemeClr w14:val="tx1"/>
                  </w14:solidFill>
                </w14:textFill>
              </w:rPr>
              <w:t>检验</w:t>
            </w:r>
            <w:r>
              <w:rPr>
                <w:rFonts w:ascii="宋体" w:hAnsi="宋体" w:eastAsia="宋体" w:cs="宋体"/>
                <w:b/>
                <w:bCs/>
                <w:color w:val="000000" w:themeColor="text1"/>
                <w:kern w:val="0"/>
                <w:sz w:val="16"/>
                <w:szCs w:val="20"/>
                <w14:textFill>
                  <w14:solidFill>
                    <w14:schemeClr w14:val="tx1"/>
                  </w14:solidFill>
                </w14:textFill>
              </w:rPr>
              <w:t>检测要求需要更改</w:t>
            </w:r>
            <w:r>
              <w:rPr>
                <w:rFonts w:hint="eastAsia" w:ascii="宋体" w:hAnsi="宋体" w:eastAsia="宋体" w:cs="宋体"/>
                <w:b/>
                <w:bCs/>
                <w:color w:val="000000" w:themeColor="text1"/>
                <w:kern w:val="0"/>
                <w:sz w:val="16"/>
                <w:szCs w:val="20"/>
                <w14:textFill>
                  <w14:solidFill>
                    <w14:schemeClr w14:val="tx1"/>
                  </w14:solidFill>
                </w14:textFill>
              </w:rPr>
              <w:t>时</w:t>
            </w:r>
            <w:r>
              <w:rPr>
                <w:rFonts w:ascii="宋体" w:hAnsi="宋体" w:eastAsia="宋体" w:cs="宋体"/>
                <w:b/>
                <w:bCs/>
                <w:color w:val="000000" w:themeColor="text1"/>
                <w:kern w:val="0"/>
                <w:sz w:val="16"/>
                <w:szCs w:val="20"/>
                <w14:textFill>
                  <w14:solidFill>
                    <w14:schemeClr w14:val="tx1"/>
                  </w14:solidFill>
                </w14:textFill>
              </w:rPr>
              <w:t>须在报告交付前以书面形式提出申请，填写更改原因，更改内容。</w:t>
            </w:r>
          </w:p>
          <w:p w14:paraId="3EBAB3DC">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4.发出</w:t>
            </w:r>
            <w:r>
              <w:rPr>
                <w:rFonts w:hint="eastAsia" w:ascii="宋体" w:hAnsi="宋体" w:eastAsia="宋体" w:cs="宋体"/>
                <w:b/>
                <w:bCs/>
                <w:color w:val="000000" w:themeColor="text1"/>
                <w:kern w:val="0"/>
                <w:sz w:val="16"/>
                <w:szCs w:val="20"/>
                <w14:textFill>
                  <w14:solidFill>
                    <w14:schemeClr w14:val="tx1"/>
                  </w14:solidFill>
                </w14:textFill>
              </w:rPr>
              <w:t>检验</w:t>
            </w:r>
            <w:r>
              <w:rPr>
                <w:rFonts w:ascii="宋体" w:hAnsi="宋体" w:eastAsia="宋体" w:cs="宋体"/>
                <w:b/>
                <w:bCs/>
                <w:color w:val="000000" w:themeColor="text1"/>
                <w:kern w:val="0"/>
                <w:sz w:val="16"/>
                <w:szCs w:val="20"/>
                <w14:textFill>
                  <w14:solidFill>
                    <w14:schemeClr w14:val="tx1"/>
                  </w14:solidFill>
                </w14:textFill>
              </w:rPr>
              <w:t>检测报告15日内仍未取回的样品，其所有权及处置权归本检测机构所有。</w:t>
            </w:r>
          </w:p>
          <w:p w14:paraId="47A856B6">
            <w:pPr>
              <w:widowControl/>
              <w:spacing w:line="240" w:lineRule="exact"/>
              <w:rPr>
                <w:rFonts w:ascii="宋体" w:hAnsi="宋体" w:eastAsia="宋体" w:cs="宋体"/>
                <w:b/>
                <w:bCs/>
                <w:color w:val="000000" w:themeColor="text1"/>
                <w:kern w:val="0"/>
                <w:sz w:val="16"/>
                <w:szCs w:val="20"/>
                <w14:textFill>
                  <w14:solidFill>
                    <w14:schemeClr w14:val="tx1"/>
                  </w14:solidFill>
                </w14:textFill>
              </w:rPr>
            </w:pPr>
            <w:r>
              <w:rPr>
                <w:rFonts w:ascii="宋体" w:hAnsi="宋体" w:eastAsia="宋体" w:cs="宋体"/>
                <w:b/>
                <w:bCs/>
                <w:color w:val="000000" w:themeColor="text1"/>
                <w:kern w:val="0"/>
                <w:sz w:val="16"/>
                <w:szCs w:val="20"/>
                <w14:textFill>
                  <w14:solidFill>
                    <w14:schemeClr w14:val="tx1"/>
                  </w14:solidFill>
                </w14:textFill>
              </w:rPr>
              <w:t>5.</w:t>
            </w:r>
            <w:r>
              <w:rPr>
                <w:rFonts w:hint="eastAsia" w:ascii="宋体" w:hAnsi="宋体" w:eastAsia="宋体" w:cs="宋体"/>
                <w:b/>
                <w:bCs/>
                <w:color w:val="000000" w:themeColor="text1"/>
                <w:kern w:val="0"/>
                <w:sz w:val="16"/>
                <w:szCs w:val="20"/>
                <w14:textFill>
                  <w14:solidFill>
                    <w14:schemeClr w14:val="tx1"/>
                  </w14:solidFill>
                </w14:textFill>
              </w:rPr>
              <w:t>检验</w:t>
            </w:r>
            <w:r>
              <w:rPr>
                <w:rFonts w:ascii="宋体" w:hAnsi="宋体" w:eastAsia="宋体" w:cs="宋体"/>
                <w:b/>
                <w:bCs/>
                <w:color w:val="000000" w:themeColor="text1"/>
                <w:kern w:val="0"/>
                <w:sz w:val="16"/>
                <w:szCs w:val="20"/>
                <w14:textFill>
                  <w14:solidFill>
                    <w14:schemeClr w14:val="tx1"/>
                  </w14:solidFill>
                </w14:textFill>
              </w:rPr>
              <w:t>检测报告一式三份，检测单位一份，委托方两份；若委托方要求增加报告份数，检测单位另行收费。</w:t>
            </w:r>
          </w:p>
          <w:p w14:paraId="41FFC8F5">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6.除非另有约定，费用未付清，本检测机构有权拒发检测报告，遇灾害或其他不可抗力，本机构有权推迟执行或取消本协议。</w:t>
            </w:r>
          </w:p>
          <w:p w14:paraId="2891E942">
            <w:pPr>
              <w:widowControl/>
              <w:spacing w:line="240" w:lineRule="exact"/>
              <w:jc w:val="left"/>
              <w:rPr>
                <w:rFonts w:ascii="宋体" w:hAnsi="宋体" w:eastAsia="宋体" w:cs="宋体"/>
                <w:b/>
                <w:bCs/>
                <w:color w:val="000000" w:themeColor="text1"/>
                <w:kern w:val="0"/>
                <w:sz w:val="16"/>
                <w:szCs w:val="20"/>
                <w14:textFill>
                  <w14:solidFill>
                    <w14:schemeClr w14:val="tx1"/>
                  </w14:solidFill>
                </w14:textFill>
              </w:rPr>
            </w:pPr>
            <w:r>
              <w:rPr>
                <w:rFonts w:hint="eastAsia" w:ascii="宋体" w:hAnsi="宋体" w:eastAsia="宋体" w:cs="宋体"/>
                <w:b/>
                <w:bCs/>
                <w:color w:val="000000" w:themeColor="text1"/>
                <w:kern w:val="0"/>
                <w:sz w:val="16"/>
                <w:szCs w:val="20"/>
                <w14:textFill>
                  <w14:solidFill>
                    <w14:schemeClr w14:val="tx1"/>
                  </w14:solidFill>
                </w14:textFill>
              </w:rPr>
              <w:t>7.委托方代表签字后，表明协议内容已被双方确认，同时协议生效。</w:t>
            </w:r>
          </w:p>
        </w:tc>
      </w:tr>
    </w:tbl>
    <w:p w14:paraId="716F8B90">
      <w:pPr>
        <w:jc w:val="center"/>
        <w:rPr>
          <w:rFonts w:ascii="黑体" w:hAnsi="黑体" w:eastAsia="黑体" w:cs="宋体"/>
          <w:b/>
          <w:bCs/>
          <w:sz w:val="28"/>
          <w:szCs w:val="28"/>
        </w:rPr>
        <w:sectPr>
          <w:headerReference r:id="rId5" w:type="first"/>
          <w:headerReference r:id="rId3" w:type="default"/>
          <w:footerReference r:id="rId6" w:type="default"/>
          <w:headerReference r:id="rId4" w:type="even"/>
          <w:pgSz w:w="11906" w:h="16838"/>
          <w:pgMar w:top="1108" w:right="1133" w:bottom="993" w:left="1134" w:header="284" w:footer="283" w:gutter="0"/>
          <w:cols w:space="425" w:num="1"/>
          <w:docGrid w:type="lines" w:linePitch="312" w:charSpace="0"/>
        </w:sectPr>
      </w:pPr>
    </w:p>
    <w:p w14:paraId="55FC8CAB">
      <w:pPr>
        <w:jc w:val="center"/>
        <w:rPr>
          <w:rFonts w:ascii="黑体" w:hAnsi="黑体" w:eastAsia="黑体" w:cs="宋体"/>
          <w:b/>
          <w:bCs/>
          <w:sz w:val="28"/>
          <w:szCs w:val="28"/>
        </w:rPr>
      </w:pPr>
      <w:r>
        <w:rPr>
          <w:rFonts w:hint="eastAsia" w:ascii="黑体" w:hAnsi="黑体" w:eastAsia="黑体" w:cs="宋体"/>
          <w:b/>
          <w:bCs/>
          <w:sz w:val="28"/>
          <w:szCs w:val="28"/>
        </w:rPr>
        <w:t>委托检验检测协议双方约定条款</w:t>
      </w:r>
    </w:p>
    <w:p w14:paraId="609A7C5F">
      <w:pPr>
        <w:spacing w:line="440" w:lineRule="exact"/>
        <w:ind w:firstLine="487" w:firstLineChars="202"/>
        <w:rPr>
          <w:rFonts w:ascii="宋体" w:hAnsi="宋体" w:eastAsia="宋体" w:cs="宋体"/>
          <w:b/>
          <w:bCs/>
          <w:sz w:val="24"/>
        </w:rPr>
      </w:pPr>
    </w:p>
    <w:p w14:paraId="67C55559">
      <w:pPr>
        <w:spacing w:line="440" w:lineRule="exact"/>
        <w:ind w:firstLine="487" w:firstLineChars="202"/>
        <w:rPr>
          <w:rFonts w:ascii="宋体" w:hAnsi="宋体" w:eastAsia="宋体" w:cs="宋体"/>
          <w:b/>
          <w:bCs/>
          <w:sz w:val="24"/>
        </w:rPr>
      </w:pPr>
      <w:r>
        <w:rPr>
          <w:rFonts w:hint="eastAsia" w:ascii="宋体" w:hAnsi="宋体" w:eastAsia="宋体" w:cs="宋体"/>
          <w:b/>
          <w:bCs/>
          <w:sz w:val="24"/>
        </w:rPr>
        <w:t>1</w:t>
      </w:r>
      <w:r>
        <w:rPr>
          <w:rFonts w:ascii="宋体" w:hAnsi="宋体" w:eastAsia="宋体" w:cs="宋体"/>
          <w:b/>
          <w:bCs/>
          <w:sz w:val="24"/>
        </w:rPr>
        <w:t>.</w:t>
      </w:r>
      <w:r>
        <w:rPr>
          <w:rFonts w:hint="eastAsia" w:ascii="宋体" w:hAnsi="宋体" w:eastAsia="宋体" w:cs="宋体"/>
          <w:b/>
          <w:bCs/>
          <w:sz w:val="24"/>
        </w:rPr>
        <w:t>委托方对样品及样品资料的真实性负责，如有更多送检信息,以附件形式附加说明。</w:t>
      </w:r>
    </w:p>
    <w:p w14:paraId="5E3B5D81">
      <w:pPr>
        <w:spacing w:line="440" w:lineRule="exact"/>
        <w:ind w:firstLine="487" w:firstLineChars="202"/>
        <w:rPr>
          <w:rFonts w:ascii="宋体" w:hAnsi="宋体" w:eastAsia="宋体" w:cs="宋体"/>
          <w:b/>
          <w:bCs/>
          <w:sz w:val="24"/>
        </w:rPr>
      </w:pPr>
      <w:r>
        <w:rPr>
          <w:rFonts w:hint="eastAsia" w:ascii="宋体" w:hAnsi="宋体" w:eastAsia="宋体" w:cs="宋体"/>
          <w:b/>
          <w:bCs/>
          <w:sz w:val="24"/>
        </w:rPr>
        <w:t>2</w:t>
      </w:r>
      <w:r>
        <w:rPr>
          <w:rFonts w:ascii="宋体" w:hAnsi="宋体" w:eastAsia="宋体" w:cs="宋体"/>
          <w:b/>
          <w:bCs/>
          <w:sz w:val="24"/>
        </w:rPr>
        <w:t>.</w:t>
      </w:r>
      <w:r>
        <w:rPr>
          <w:rFonts w:hint="eastAsia" w:ascii="宋体" w:hAnsi="宋体" w:eastAsia="宋体" w:cs="宋体"/>
          <w:b/>
          <w:bCs/>
          <w:sz w:val="24"/>
        </w:rPr>
        <w:t>本检测机构仅对送样检验检测之来样负责。检验检测结果仅反映该样品的评价，检验检测结果的使用所产生的直接或间接损失，本检测机构不承担任何责任。</w:t>
      </w:r>
    </w:p>
    <w:p w14:paraId="58F2537C">
      <w:pPr>
        <w:spacing w:line="440" w:lineRule="exact"/>
        <w:ind w:firstLine="487" w:firstLineChars="202"/>
        <w:rPr>
          <w:rFonts w:ascii="宋体" w:hAnsi="宋体" w:eastAsia="宋体" w:cs="宋体"/>
          <w:b/>
          <w:bCs/>
          <w:sz w:val="24"/>
        </w:rPr>
      </w:pPr>
      <w:r>
        <w:rPr>
          <w:rFonts w:hint="eastAsia" w:ascii="宋体" w:hAnsi="宋体" w:eastAsia="宋体" w:cs="宋体"/>
          <w:b/>
          <w:bCs/>
          <w:sz w:val="24"/>
        </w:rPr>
        <w:t>3</w:t>
      </w:r>
      <w:r>
        <w:rPr>
          <w:rFonts w:ascii="宋体" w:hAnsi="宋体" w:eastAsia="宋体" w:cs="宋体"/>
          <w:b/>
          <w:bCs/>
          <w:sz w:val="24"/>
        </w:rPr>
        <w:t>.</w:t>
      </w:r>
      <w:r>
        <w:rPr>
          <w:rFonts w:hint="eastAsia" w:ascii="宋体" w:hAnsi="宋体" w:eastAsia="宋体" w:cs="宋体"/>
          <w:b/>
          <w:bCs/>
          <w:sz w:val="24"/>
        </w:rPr>
        <w:t>委托方如对检验检测结果有异议，须在报告完成之日起15日之内凭检验检测报告原件向本检测机构提出书面复检申请，并附上所有报告原件及复检费支付凭证；对于复检结果确认原检验检测结果有误的，本检测机构将及时与委托方进行沟通说明，并于三日内退回复检费用；委托方对复检结果有异议，双方协商不成时，应与本检测机构书面沟通，委托双方认可的仲裁机构仲裁。</w:t>
      </w:r>
    </w:p>
    <w:p w14:paraId="413B2579">
      <w:pPr>
        <w:spacing w:line="440" w:lineRule="exact"/>
        <w:ind w:firstLine="487" w:firstLineChars="202"/>
        <w:rPr>
          <w:rFonts w:ascii="宋体" w:hAnsi="宋体" w:eastAsia="宋体" w:cs="宋体"/>
          <w:b/>
          <w:bCs/>
          <w:sz w:val="24"/>
        </w:rPr>
      </w:pPr>
      <w:r>
        <w:rPr>
          <w:rFonts w:ascii="宋体" w:hAnsi="宋体" w:eastAsia="宋体" w:cs="宋体"/>
          <w:b/>
          <w:bCs/>
          <w:sz w:val="24"/>
        </w:rPr>
        <w:t>4.</w:t>
      </w:r>
      <w:r>
        <w:rPr>
          <w:rFonts w:hint="eastAsia" w:ascii="宋体" w:hAnsi="宋体" w:eastAsia="宋体" w:cs="宋体"/>
          <w:b/>
          <w:bCs/>
          <w:sz w:val="24"/>
        </w:rPr>
        <w:t>本检测机构在收到书面复检申请后3个工作日内给予是否同意复检的回复，如同意复检，本检测机构于10日内安排复检工作。对下述情况，本检测机构不受理复检：（1）原样品已被客户取回；（2）原样品无法保存；（3）原样品已用完；（4）原样品剩余太少不足以复检；（5）原样品超过保存期限已被销毁；（6）原样品或其待测组分不稳定。</w:t>
      </w:r>
    </w:p>
    <w:p w14:paraId="154255EB">
      <w:pPr>
        <w:spacing w:line="440" w:lineRule="exact"/>
        <w:ind w:firstLine="487" w:firstLineChars="202"/>
        <w:rPr>
          <w:rFonts w:ascii="宋体" w:hAnsi="宋体" w:eastAsia="宋体" w:cs="宋体"/>
          <w:b/>
          <w:bCs/>
          <w:sz w:val="24"/>
        </w:rPr>
      </w:pPr>
      <w:r>
        <w:rPr>
          <w:rFonts w:ascii="宋体" w:hAnsi="宋体" w:eastAsia="宋体" w:cs="宋体"/>
          <w:b/>
          <w:bCs/>
          <w:sz w:val="24"/>
        </w:rPr>
        <w:t>5.</w:t>
      </w:r>
      <w:r>
        <w:rPr>
          <w:rFonts w:hint="eastAsia" w:ascii="宋体" w:hAnsi="宋体" w:eastAsia="宋体" w:cs="宋体"/>
          <w:b/>
          <w:bCs/>
          <w:sz w:val="24"/>
        </w:rPr>
        <w:t>送检样品中如包含任何已知的或潜在危险，如有毒、有害、放射性、爆炸性等的存在，委托方应事先声明，否则由此产生的一切后果由委托方负责。</w:t>
      </w:r>
    </w:p>
    <w:p w14:paraId="325B56BA">
      <w:pPr>
        <w:spacing w:line="440" w:lineRule="exact"/>
        <w:ind w:firstLine="487" w:firstLineChars="202"/>
        <w:rPr>
          <w:rFonts w:ascii="宋体" w:hAnsi="宋体" w:eastAsia="宋体" w:cs="宋体"/>
          <w:b/>
          <w:bCs/>
          <w:sz w:val="24"/>
        </w:rPr>
      </w:pPr>
      <w:r>
        <w:rPr>
          <w:rFonts w:ascii="宋体" w:hAnsi="宋体" w:eastAsia="宋体" w:cs="宋体"/>
          <w:b/>
          <w:bCs/>
          <w:sz w:val="24"/>
        </w:rPr>
        <w:t>6.</w:t>
      </w:r>
      <w:r>
        <w:rPr>
          <w:rFonts w:hint="eastAsia" w:ascii="宋体" w:hAnsi="宋体" w:eastAsia="宋体" w:cs="宋体"/>
          <w:b/>
          <w:bCs/>
          <w:kern w:val="0"/>
          <w:sz w:val="24"/>
        </w:rPr>
        <w:t>如委托方需要本检测机构派人配合采样或现场检测，则委托方应当确保采样及检测场所不存在任何可能危及或影响本检测机构采样人员人身、财产安全的危险因素，否则，由此给采样人员和本检测机构造成的一切损失（包括但不限于医疗费用、工伤待遇、误工费用、经济赔偿等）由委托方承担。</w:t>
      </w:r>
    </w:p>
    <w:p w14:paraId="70346312">
      <w:pPr>
        <w:spacing w:line="440" w:lineRule="exact"/>
        <w:ind w:firstLine="487" w:firstLineChars="202"/>
        <w:rPr>
          <w:rFonts w:ascii="宋体" w:hAnsi="宋体" w:eastAsia="宋体" w:cs="宋体"/>
          <w:b/>
          <w:bCs/>
          <w:sz w:val="24"/>
        </w:rPr>
      </w:pPr>
      <w:r>
        <w:rPr>
          <w:rFonts w:ascii="宋体" w:hAnsi="宋体" w:eastAsia="宋体" w:cs="宋体"/>
          <w:b/>
          <w:bCs/>
          <w:sz w:val="24"/>
        </w:rPr>
        <w:t>7.</w:t>
      </w:r>
      <w:r>
        <w:rPr>
          <w:rFonts w:hint="eastAsia" w:ascii="宋体" w:hAnsi="宋体" w:eastAsia="宋体" w:cs="宋体"/>
          <w:b/>
          <w:bCs/>
          <w:sz w:val="24"/>
        </w:rPr>
        <w:t>委托方如对检验检测方法有特殊要求应在检验检测委托（协议）单中注明,否则视为同意采用本检测机构使用的检验检测方法。如委托方所指定的检验检测方法不是本检测机构经认证或认可的方法,因检验检测方法不合适导致的结果错误由委托方负责。</w:t>
      </w:r>
    </w:p>
    <w:p w14:paraId="09D56CF2">
      <w:pPr>
        <w:spacing w:line="440" w:lineRule="exact"/>
        <w:ind w:firstLine="487" w:firstLineChars="202"/>
        <w:rPr>
          <w:rFonts w:ascii="宋体" w:hAnsi="宋体" w:eastAsia="宋体" w:cs="宋体"/>
          <w:b/>
          <w:bCs/>
          <w:sz w:val="24"/>
        </w:rPr>
      </w:pPr>
      <w:r>
        <w:rPr>
          <w:rFonts w:ascii="宋体" w:hAnsi="宋体" w:eastAsia="宋体" w:cs="宋体"/>
          <w:b/>
          <w:bCs/>
          <w:sz w:val="24"/>
        </w:rPr>
        <w:t>8.</w:t>
      </w:r>
      <w:r>
        <w:rPr>
          <w:rFonts w:hint="eastAsia" w:ascii="宋体" w:hAnsi="宋体" w:eastAsia="宋体" w:cs="宋体"/>
          <w:b/>
          <w:bCs/>
          <w:sz w:val="24"/>
        </w:rPr>
        <w:t>委托方对检验检测方法是否有特殊要求，是否接受非标方法，如不注明即视为委托方对检验检测方法无任何特殊要求，可以接受非标方法。</w:t>
      </w:r>
    </w:p>
    <w:p w14:paraId="261FC4A5">
      <w:pPr>
        <w:spacing w:line="440" w:lineRule="exact"/>
        <w:ind w:firstLine="487" w:firstLineChars="202"/>
        <w:rPr>
          <w:rFonts w:ascii="宋体" w:hAnsi="宋体" w:eastAsia="宋体" w:cs="宋体"/>
          <w:b/>
          <w:bCs/>
          <w:sz w:val="24"/>
        </w:rPr>
      </w:pPr>
      <w:r>
        <w:rPr>
          <w:rFonts w:ascii="宋体" w:hAnsi="宋体" w:eastAsia="宋体" w:cs="宋体"/>
          <w:b/>
          <w:bCs/>
          <w:sz w:val="24"/>
        </w:rPr>
        <w:t>9.</w:t>
      </w:r>
      <w:r>
        <w:rPr>
          <w:rFonts w:hint="eastAsia" w:ascii="宋体" w:hAnsi="宋体" w:eastAsia="宋体" w:cs="宋体"/>
          <w:b/>
          <w:bCs/>
          <w:sz w:val="24"/>
        </w:rPr>
        <w:t>此检验检测委托（协议）单的传真、复印件、电子版均有效；如对本协议有任何更改，需双方协商一致并填写书面更改说明。</w:t>
      </w:r>
    </w:p>
    <w:p w14:paraId="32969B93">
      <w:pPr>
        <w:spacing w:line="440" w:lineRule="exact"/>
        <w:ind w:firstLine="487" w:firstLineChars="202"/>
        <w:rPr>
          <w:rFonts w:ascii="宋体" w:hAnsi="宋体" w:eastAsia="宋体" w:cs="宋体"/>
          <w:b/>
          <w:bCs/>
          <w:sz w:val="24"/>
        </w:rPr>
      </w:pPr>
      <w:r>
        <w:rPr>
          <w:rFonts w:hint="eastAsia" w:ascii="宋体" w:hAnsi="宋体" w:eastAsia="宋体" w:cs="宋体"/>
          <w:b/>
          <w:bCs/>
          <w:sz w:val="24"/>
        </w:rPr>
        <w:t>1</w:t>
      </w:r>
      <w:r>
        <w:rPr>
          <w:rFonts w:ascii="宋体" w:hAnsi="宋体" w:eastAsia="宋体" w:cs="宋体"/>
          <w:b/>
          <w:bCs/>
          <w:sz w:val="24"/>
        </w:rPr>
        <w:t>0.</w:t>
      </w:r>
      <w:r>
        <w:rPr>
          <w:rFonts w:hint="eastAsia" w:ascii="宋体" w:hAnsi="宋体" w:eastAsia="宋体" w:cs="宋体"/>
          <w:b/>
          <w:bCs/>
          <w:sz w:val="24"/>
        </w:rPr>
        <w:t>本检测机构CMA认证范围内的检验检测结果出具检验检测报告；认证范围外的出具测试报告。</w:t>
      </w:r>
    </w:p>
    <w:p w14:paraId="005876B3">
      <w:pPr>
        <w:spacing w:line="440" w:lineRule="exact"/>
        <w:rPr>
          <w:rFonts w:ascii="宋体" w:hAnsi="宋体" w:eastAsia="宋体" w:cs="Segoe UI Symbol"/>
          <w:b/>
          <w:bCs/>
          <w:sz w:val="24"/>
        </w:rPr>
      </w:pPr>
    </w:p>
    <w:sectPr>
      <w:headerReference r:id="rId7" w:type="default"/>
      <w:footerReference r:id="rId8" w:type="default"/>
      <w:pgSz w:w="11906" w:h="16838"/>
      <w:pgMar w:top="1108" w:right="1133" w:bottom="993" w:left="1134" w:header="284" w:footer="18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450F">
    <w:pPr>
      <w:pStyle w:val="2"/>
      <w:rPr>
        <w:b/>
        <w:bCs/>
        <w:sz w:val="15"/>
        <w:szCs w:val="15"/>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C79D3">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69C79D3">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-132715</wp:posOffset>
              </wp:positionV>
              <wp:extent cx="6810375" cy="19050"/>
              <wp:effectExtent l="0" t="4445" r="9525" b="5080"/>
              <wp:wrapNone/>
              <wp:docPr id="2" name="直接连接符 2"/>
              <wp:cNvGraphicFramePr/>
              <a:graphic xmlns:a="http://schemas.openxmlformats.org/drawingml/2006/main">
                <a:graphicData uri="http://schemas.microsoft.com/office/word/2010/wordprocessingShape">
                  <wps:wsp>
                    <wps:cNvCnPr/>
                    <wps:spPr>
                      <a:xfrm>
                        <a:off x="768985" y="9959975"/>
                        <a:ext cx="6810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35pt;margin-top:-10.45pt;height:1.5pt;width:536.25pt;z-index:251664384;mso-width-relative:page;mso-height-relative:page;" filled="f" stroked="t" coordsize="21600,21600" o:gfxdata="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0sKONkAAAAMAQAADwAAAAAAAAABACAAAAAiAAAAZHJzL2Rvd25yZXYueG1sUEsB&#10;AhQAFAAAAAgAh07iQDM7p8/0AQAAwAMAAA4AAAAAAAAAAQAgAAAAKAEAAGRycy9lMm9Eb2MueG1s&#10;UEsFBgAAAAAGAAYAWQEAAI4FAAAAAA==&#10;">
              <v:fill on="f" focussize="0,0"/>
              <v:stroke weight="0.5pt" color="#000000 [3200]" miterlimit="8" joinstyle="miter"/>
              <v:imagedata o:title=""/>
              <o:lock v:ext="edit" aspectratio="f"/>
            </v:line>
          </w:pict>
        </mc:Fallback>
      </mc:AlternateContent>
    </w:r>
    <w:r>
      <w:rPr>
        <w:rFonts w:hint="eastAsia"/>
        <w:b/>
        <w:bCs/>
        <w:sz w:val="15"/>
        <w:szCs w:val="15"/>
      </w:rPr>
      <w:t xml:space="preserve"> 202</w:t>
    </w:r>
    <w:r>
      <w:rPr>
        <w:b/>
        <w:bCs/>
        <w:sz w:val="15"/>
        <w:szCs w:val="15"/>
      </w:rPr>
      <w:t>5</w:t>
    </w:r>
    <w:r>
      <w:rPr>
        <w:rFonts w:hint="eastAsia"/>
        <w:b/>
        <w:bCs/>
        <w:sz w:val="15"/>
        <w:szCs w:val="15"/>
      </w:rPr>
      <w:t>.</w:t>
    </w:r>
    <w:r>
      <w:rPr>
        <w:b/>
        <w:bCs/>
        <w:sz w:val="15"/>
        <w:szCs w:val="15"/>
      </w:rPr>
      <w:t>02</w:t>
    </w:r>
    <w:r>
      <w:rPr>
        <w:rFonts w:hint="eastAsia"/>
        <w:b/>
        <w:bCs/>
        <w:sz w:val="15"/>
        <w:szCs w:val="15"/>
      </w:rPr>
      <w:t>.</w:t>
    </w:r>
    <w:r>
      <w:rPr>
        <w:b/>
        <w:bCs/>
        <w:sz w:val="15"/>
        <w:szCs w:val="15"/>
      </w:rPr>
      <w:t>24</w:t>
    </w:r>
    <w:r>
      <w:rPr>
        <w:rFonts w:hint="eastAsia"/>
        <w:b/>
        <w:bCs/>
        <w:sz w:val="15"/>
        <w:szCs w:val="15"/>
      </w:rPr>
      <w:t xml:space="preserve">                                                   V1.</w:t>
    </w:r>
    <w:r>
      <w:rPr>
        <w:b/>
        <w:bCs/>
        <w:sz w:val="15"/>
        <w:szCs w:val="15"/>
      </w:rPr>
      <w:t>1</w:t>
    </w:r>
    <w:r>
      <w:rPr>
        <w:rFonts w:hint="eastAsia"/>
        <w:b/>
        <w:bCs/>
        <w:sz w:val="15"/>
        <w:szCs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F967">
    <w:pPr>
      <w:pStyle w:val="2"/>
    </w:pPr>
    <w:r>
      <mc:AlternateContent>
        <mc:Choice Requires="wps">
          <w:drawing>
            <wp:anchor distT="0" distB="0" distL="114300" distR="114300" simplePos="0" relativeHeight="251661312" behindDoc="0" locked="0" layoutInCell="1" allowOverlap="1">
              <wp:simplePos x="0" y="0"/>
              <wp:positionH relativeFrom="margin">
                <wp:posOffset>5252085</wp:posOffset>
              </wp:positionH>
              <wp:positionV relativeFrom="paragraph">
                <wp:posOffset>84455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8BBD">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3.55pt;margin-top:6.65pt;height:144pt;width:144pt;mso-position-horizontal-relative:margin;mso-wrap-style:none;z-index:251661312;mso-width-relative:page;mso-height-relative:page;" filled="f" stroked="f" coordsize="21600,21600" o:gfxdata="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0GuW&#10;ha3eWR6ho3jero4BAra6RlE6JXqt0G1tZfrJiO38576Nevob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TUadNcAAAALAQAADwAAAAAAAAABACAAAAAiAAAAZHJzL2Rvd25yZXYueG1sUEsBAhQA&#10;FAAAAAgAh07iQK9j2DAsAgAAVQQAAA4AAAAAAAAAAQAgAAAAJgEAAGRycy9lMm9Eb2MueG1sUEsF&#10;BgAAAAAGAAYAWQEAAMQFAAAAAA==&#10;">
              <v:fill on="f" focussize="0,0"/>
              <v:stroke on="f" weight="0.5pt"/>
              <v:imagedata o:title=""/>
              <o:lock v:ext="edit" aspectratio="f"/>
              <v:textbox inset="0mm,0mm,0mm,0mm" style="mso-fit-shape-to-text:t;">
                <w:txbxContent>
                  <w:p w14:paraId="7FA98BBD">
                    <w:pPr>
                      <w:pStyle w:val="2"/>
                    </w:pPr>
                    <w:r>
                      <w:t xml:space="preserve">第 </w:t>
                    </w:r>
                    <w:r>
                      <w:fldChar w:fldCharType="begin"/>
                    </w:r>
                    <w:r>
                      <w:instrText xml:space="preserve"> PAGE  \* MERGEFORMAT </w:instrText>
                    </w:r>
                    <w:r>
                      <w:fldChar w:fldCharType="separate"/>
                    </w:r>
                    <w:r>
                      <w:t>1</w:t>
                    </w:r>
                    <w:r>
                      <w:fldChar w:fldCharType="end"/>
                    </w:r>
                    <w:r>
                      <w:t xml:space="preserve"> 页 共 1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51435</wp:posOffset>
              </wp:positionV>
              <wp:extent cx="6105525" cy="12700"/>
              <wp:effectExtent l="0" t="4445" r="9525" b="11430"/>
              <wp:wrapNone/>
              <wp:docPr id="6" name="直接连接符 6"/>
              <wp:cNvGraphicFramePr/>
              <a:graphic xmlns:a="http://schemas.openxmlformats.org/drawingml/2006/main">
                <a:graphicData uri="http://schemas.microsoft.com/office/word/2010/wordprocessingShape">
                  <wps:wsp>
                    <wps:cNvCnPr/>
                    <wps:spPr>
                      <a:xfrm flipV="1">
                        <a:off x="768985" y="9959975"/>
                        <a:ext cx="610552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95pt;margin-top:4.05pt;height:1pt;width:480.75pt;z-index:251659264;mso-width-relative:page;mso-height-relative:page;" filled="f" stroked="t" coordsize="21600,21600" o:gfxdata="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nMIQdIAAAAGAQAADwAAAAAAAAABACAAAAAiAAAAZHJzL2Rvd25yZXYueG1sUEsB&#10;AhQAFAAAAAgAh07iQPJYtnv7AQAAygMAAA4AAAAAAAAAAQAgAAAAIQEAAGRycy9lMm9Eb2MueG1s&#10;UEsFBgAAAAAGAAYAWQEAAI4FAAAAAA==&#10;">
              <v:fill on="f" focussize="0,0"/>
              <v:stroke weight="0.5pt" color="#000000 [3200]" miterlimit="8" joinstyle="miter"/>
              <v:imagedata o:title=""/>
              <o:lock v:ext="edit" aspectratio="f"/>
            </v:line>
          </w:pict>
        </mc:Fallback>
      </mc:AlternateContent>
    </w:r>
  </w:p>
  <w:p w14:paraId="492E1BDB">
    <w:pPr>
      <w:pStyle w:val="2"/>
    </w:pPr>
    <w:r>
      <w:rPr>
        <w:rFonts w:hint="eastAsia"/>
        <w:b/>
        <w:bCs/>
        <w:sz w:val="15"/>
        <w:szCs w:val="15"/>
      </w:rPr>
      <w:t xml:space="preserve"> 202</w:t>
    </w:r>
    <w:r>
      <w:rPr>
        <w:b/>
        <w:bCs/>
        <w:sz w:val="15"/>
        <w:szCs w:val="15"/>
      </w:rPr>
      <w:t>5.02.24</w:t>
    </w:r>
    <w:r>
      <w:rPr>
        <w:rFonts w:hint="eastAsia"/>
        <w:b/>
        <w:bCs/>
        <w:sz w:val="15"/>
        <w:szCs w:val="15"/>
      </w:rPr>
      <w:t xml:space="preserve">                                                  V1.</w:t>
    </w:r>
    <w:r>
      <w:rPr>
        <w:b/>
        <w:bCs/>
        <w:sz w:val="15"/>
        <w:szCs w:val="15"/>
      </w:rPr>
      <w:t>1</w:t>
    </w:r>
  </w:p>
  <w:p w14:paraId="7BD173C7">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6A55">
    <w:pPr>
      <w:pStyle w:val="3"/>
      <w:spacing w:line="240" w:lineRule="exact"/>
      <w:ind w:firstLine="2401" w:firstLineChars="1000"/>
      <w:jc w:val="left"/>
      <w:rPr>
        <w:b/>
        <w:bCs/>
        <w:color w:val="000000" w:themeColor="text1"/>
        <w:sz w:val="24"/>
        <w:szCs w:val="24"/>
        <w14:textFill>
          <w14:solidFill>
            <w14:schemeClr w14:val="tx1"/>
          </w14:solidFill>
        </w14:textFill>
      </w:rPr>
    </w:pPr>
  </w:p>
  <w:p w14:paraId="70E13209">
    <w:pPr>
      <w:pStyle w:val="3"/>
      <w:spacing w:line="240" w:lineRule="exact"/>
      <w:ind w:firstLine="2401" w:firstLineChars="10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drawing>
        <wp:anchor distT="0" distB="0" distL="114300" distR="114300" simplePos="0" relativeHeight="251663360" behindDoc="1" locked="0" layoutInCell="1" allowOverlap="1">
          <wp:simplePos x="0" y="0"/>
          <wp:positionH relativeFrom="column">
            <wp:posOffset>22225</wp:posOffset>
          </wp:positionH>
          <wp:positionV relativeFrom="paragraph">
            <wp:posOffset>1905</wp:posOffset>
          </wp:positionV>
          <wp:extent cx="960755" cy="262890"/>
          <wp:effectExtent l="0" t="0" r="10795" b="3810"/>
          <wp:wrapTight wrapText="bothSides">
            <wp:wrapPolygon>
              <wp:start x="428" y="0"/>
              <wp:lineTo x="0" y="3130"/>
              <wp:lineTo x="0" y="17217"/>
              <wp:lineTo x="857" y="20348"/>
              <wp:lineTo x="3855" y="20348"/>
              <wp:lineTo x="20986" y="20348"/>
              <wp:lineTo x="20986" y="1565"/>
              <wp:lineTo x="3855" y="0"/>
              <wp:lineTo x="428" y="0"/>
            </wp:wrapPolygon>
          </wp:wrapTight>
          <wp:docPr id="18" name="图片 18" descr="中科检测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中科检测LOGO（横）"/>
                  <pic:cNvPicPr>
                    <a:picLocks noChangeAspect="1"/>
                  </pic:cNvPicPr>
                </pic:nvPicPr>
                <pic:blipFill>
                  <a:blip r:embed="rId1"/>
                  <a:stretch>
                    <a:fillRect/>
                  </a:stretch>
                </pic:blipFill>
                <pic:spPr>
                  <a:xfrm>
                    <a:off x="0" y="0"/>
                    <a:ext cx="960755" cy="262890"/>
                  </a:xfrm>
                  <a:prstGeom prst="rect">
                    <a:avLst/>
                  </a:prstGeom>
                </pic:spPr>
              </pic:pic>
            </a:graphicData>
          </a:graphic>
        </wp:anchor>
      </w:drawing>
    </w:r>
  </w:p>
  <w:p w14:paraId="4D7F2F61">
    <w:pPr>
      <w:pStyle w:val="3"/>
      <w:spacing w:line="240" w:lineRule="exact"/>
      <w:jc w:val="right"/>
      <w:rPr>
        <w:b/>
        <w:bCs/>
        <w:color w:val="000000" w:themeColor="text1"/>
        <w:sz w:val="24"/>
        <w:szCs w:val="24"/>
        <w14:textFill>
          <w14:solidFill>
            <w14:schemeClr w14:val="tx1"/>
          </w14:solidFill>
        </w14:textFill>
      </w:rPr>
    </w:pPr>
    <w:r>
      <w:rPr>
        <w:rFonts w:hint="eastAsia" w:ascii="宋体" w:hAnsi="宋体" w:eastAsia="宋体" w:cs="宋体"/>
        <w:b/>
        <w:bCs/>
        <w:color w:val="000000"/>
        <w:kern w:val="0"/>
        <w:szCs w:val="21"/>
      </w:rPr>
      <w:t>ZKJC-SW-R-06</w:t>
    </w:r>
    <w:r>
      <w:rPr>
        <w:rFonts w:ascii="宋体" w:hAnsi="宋体" w:eastAsia="宋体" w:cs="宋体"/>
        <w:b/>
        <w:bCs/>
        <w:color w:val="000000"/>
        <w:kern w:val="0"/>
        <w:szCs w:val="21"/>
      </w:rPr>
      <w:t xml:space="preserve"> </w:t>
    </w:r>
    <w:r>
      <w:drawing>
        <wp:anchor distT="0" distB="0" distL="114300" distR="114300" simplePos="0" relativeHeight="251665408" behindDoc="1" locked="0" layoutInCell="1" allowOverlap="1">
          <wp:simplePos x="0" y="0"/>
          <wp:positionH relativeFrom="margin">
            <wp:posOffset>0</wp:posOffset>
          </wp:positionH>
          <wp:positionV relativeFrom="margin">
            <wp:align>center</wp:align>
          </wp:positionV>
          <wp:extent cx="5274310" cy="7463790"/>
          <wp:effectExtent l="0" t="0" r="2540" b="3810"/>
          <wp:wrapNone/>
          <wp:docPr id="19" name="WordPictureWatermark258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25860" descr="水印"/>
                  <pic:cNvPicPr>
                    <a:picLocks noChangeAspect="1"/>
                  </pic:cNvPicPr>
                </pic:nvPicPr>
                <pic:blipFill>
                  <a:blip r:embed="rId2">
                    <a:lum bright="69998" contrast="-70001"/>
                  </a:blip>
                  <a:stretch>
                    <a:fillRect/>
                  </a:stretch>
                </pic:blipFill>
                <pic:spPr>
                  <a:xfrm>
                    <a:off x="0" y="0"/>
                    <a:ext cx="5274310" cy="74637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5FE8">
    <w:pPr>
      <w:pStyle w:val="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11144250" cy="7738745"/>
          <wp:effectExtent l="0" t="0" r="0" b="14605"/>
          <wp:wrapNone/>
          <wp:docPr id="8" name="WordPictureWatermark239634297" descr="用这个做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39634297" descr="用这个做水印"/>
                  <pic:cNvPicPr>
                    <a:picLocks noChangeAspect="1"/>
                  </pic:cNvPicPr>
                </pic:nvPicPr>
                <pic:blipFill>
                  <a:blip r:embed="rId1"/>
                  <a:stretch>
                    <a:fillRect/>
                  </a:stretch>
                </pic:blipFill>
                <pic:spPr>
                  <a:xfrm>
                    <a:off x="0" y="0"/>
                    <a:ext cx="11144250" cy="773874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51DB">
    <w:pPr>
      <w:pStyle w:val="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1144250" cy="7738745"/>
          <wp:effectExtent l="0" t="0" r="0" b="14605"/>
          <wp:wrapNone/>
          <wp:docPr id="7" name="WordPictureWatermark239634296" descr="用这个做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39634296" descr="用这个做水印"/>
                  <pic:cNvPicPr>
                    <a:picLocks noChangeAspect="1"/>
                  </pic:cNvPicPr>
                </pic:nvPicPr>
                <pic:blipFill>
                  <a:blip r:embed="rId1"/>
                  <a:stretch>
                    <a:fillRect/>
                  </a:stretch>
                </pic:blipFill>
                <pic:spPr>
                  <a:xfrm>
                    <a:off x="0" y="0"/>
                    <a:ext cx="11144250" cy="773874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5970">
    <w:pPr>
      <w:pStyle w:val="3"/>
      <w:spacing w:line="240" w:lineRule="exact"/>
      <w:ind w:firstLine="2400" w:firstLineChars="1000"/>
      <w:jc w:val="left"/>
      <w:rPr>
        <w:b/>
        <w:bCs/>
        <w:color w:val="000000" w:themeColor="text1"/>
        <w:sz w:val="24"/>
        <w:szCs w:val="24"/>
        <w14:textFill>
          <w14:solidFill>
            <w14:schemeClr w14:val="tx1"/>
          </w14:solidFill>
        </w14:textFill>
      </w:rPr>
    </w:pPr>
    <w:r>
      <w:rPr>
        <w:rFonts w:hint="eastAsia" w:ascii="宋体" w:hAnsi="宋体" w:eastAsia="宋体" w:cs="Times New Roman"/>
        <w:color w:val="000000"/>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283210" cy="306705"/>
          <wp:effectExtent l="0" t="0" r="2540" b="17145"/>
          <wp:wrapSquare wrapText="bothSides"/>
          <wp:docPr id="4" name="图片 4" descr="中科检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科检测LOGO"/>
                  <pic:cNvPicPr>
                    <a:picLocks noChangeAspect="1"/>
                  </pic:cNvPicPr>
                </pic:nvPicPr>
                <pic:blipFill>
                  <a:blip r:embed="rId1"/>
                  <a:srcRect l="30928" t="10938" r="30454" b="47340"/>
                  <a:stretch>
                    <a:fillRect/>
                  </a:stretch>
                </pic:blipFill>
                <pic:spPr>
                  <a:xfrm>
                    <a:off x="0" y="0"/>
                    <a:ext cx="283210" cy="306705"/>
                  </a:xfrm>
                  <a:prstGeom prst="rect">
                    <a:avLst/>
                  </a:prstGeom>
                </pic:spPr>
              </pic:pic>
            </a:graphicData>
          </a:graphic>
        </wp:anchor>
      </w:drawing>
    </w:r>
  </w:p>
  <w:p w14:paraId="43B3434B">
    <w:pPr>
      <w:pStyle w:val="3"/>
      <w:spacing w:line="240" w:lineRule="exact"/>
      <w:jc w:val="left"/>
      <w:rPr>
        <w:b/>
        <w:bCs/>
        <w:color w:val="000000" w:themeColor="text1"/>
        <w:sz w:val="24"/>
        <w:szCs w:val="24"/>
        <w14:textFill>
          <w14:solidFill>
            <w14:schemeClr w14:val="tx1"/>
          </w14:solidFill>
        </w14:textFill>
      </w:rPr>
    </w:pPr>
  </w:p>
  <w:p w14:paraId="268AC97B">
    <w:pPr>
      <w:pStyle w:val="3"/>
      <w:spacing w:line="240" w:lineRule="exact"/>
      <w:ind w:firstLine="2401" w:firstLineChars="1000"/>
      <w:jc w:val="right"/>
      <w:rPr>
        <w:b/>
        <w:bCs/>
        <w:color w:val="000000" w:themeColor="text1"/>
        <w:sz w:val="24"/>
        <w:szCs w:val="24"/>
        <w14:textFill>
          <w14:solidFill>
            <w14:schemeClr w14:val="tx1"/>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MWZkZTdiNGQyYTFlN2M5M2Y3MDI1MTlkNmI0ZDAifQ=="/>
  </w:docVars>
  <w:rsids>
    <w:rsidRoot w:val="00807B76"/>
    <w:rsid w:val="000068DA"/>
    <w:rsid w:val="00011EAA"/>
    <w:rsid w:val="00021314"/>
    <w:rsid w:val="00030DA0"/>
    <w:rsid w:val="00032395"/>
    <w:rsid w:val="00033869"/>
    <w:rsid w:val="00033F06"/>
    <w:rsid w:val="00037ABD"/>
    <w:rsid w:val="00060657"/>
    <w:rsid w:val="0008179A"/>
    <w:rsid w:val="000A1AB4"/>
    <w:rsid w:val="000B5F7C"/>
    <w:rsid w:val="000C0B3E"/>
    <w:rsid w:val="000C55B2"/>
    <w:rsid w:val="000D1945"/>
    <w:rsid w:val="000D218A"/>
    <w:rsid w:val="000D6ACF"/>
    <w:rsid w:val="000E425E"/>
    <w:rsid w:val="0011622D"/>
    <w:rsid w:val="0014196C"/>
    <w:rsid w:val="00164F4C"/>
    <w:rsid w:val="001B2D6F"/>
    <w:rsid w:val="001B4517"/>
    <w:rsid w:val="001B5ABC"/>
    <w:rsid w:val="001C44AF"/>
    <w:rsid w:val="001C5DC8"/>
    <w:rsid w:val="001D026F"/>
    <w:rsid w:val="001E4361"/>
    <w:rsid w:val="001F4016"/>
    <w:rsid w:val="001F5BE9"/>
    <w:rsid w:val="00200E01"/>
    <w:rsid w:val="00223F54"/>
    <w:rsid w:val="002339F9"/>
    <w:rsid w:val="002375DD"/>
    <w:rsid w:val="00240614"/>
    <w:rsid w:val="00244D5C"/>
    <w:rsid w:val="00245A2B"/>
    <w:rsid w:val="00246F07"/>
    <w:rsid w:val="00253183"/>
    <w:rsid w:val="00253C6A"/>
    <w:rsid w:val="00254FC2"/>
    <w:rsid w:val="002900CD"/>
    <w:rsid w:val="002B0B9E"/>
    <w:rsid w:val="002B330B"/>
    <w:rsid w:val="002B7BBB"/>
    <w:rsid w:val="002C0CC6"/>
    <w:rsid w:val="002D7262"/>
    <w:rsid w:val="002F6E8F"/>
    <w:rsid w:val="00301DB8"/>
    <w:rsid w:val="00315782"/>
    <w:rsid w:val="00342699"/>
    <w:rsid w:val="00357E5B"/>
    <w:rsid w:val="00366D06"/>
    <w:rsid w:val="003725C0"/>
    <w:rsid w:val="00385389"/>
    <w:rsid w:val="003A3AC1"/>
    <w:rsid w:val="003B6A4E"/>
    <w:rsid w:val="003C1B29"/>
    <w:rsid w:val="003D1529"/>
    <w:rsid w:val="003E0A66"/>
    <w:rsid w:val="003F1ABC"/>
    <w:rsid w:val="00415276"/>
    <w:rsid w:val="00422742"/>
    <w:rsid w:val="00423E35"/>
    <w:rsid w:val="00423F42"/>
    <w:rsid w:val="00425E27"/>
    <w:rsid w:val="00466F8A"/>
    <w:rsid w:val="0047024C"/>
    <w:rsid w:val="0047515C"/>
    <w:rsid w:val="00476369"/>
    <w:rsid w:val="004776C3"/>
    <w:rsid w:val="00490D4D"/>
    <w:rsid w:val="00491CD4"/>
    <w:rsid w:val="0049796D"/>
    <w:rsid w:val="004A2EB8"/>
    <w:rsid w:val="004A3F08"/>
    <w:rsid w:val="004B4B74"/>
    <w:rsid w:val="004F1CFB"/>
    <w:rsid w:val="004F71C5"/>
    <w:rsid w:val="004F797A"/>
    <w:rsid w:val="00504570"/>
    <w:rsid w:val="00523299"/>
    <w:rsid w:val="0053165D"/>
    <w:rsid w:val="005576B8"/>
    <w:rsid w:val="00592EE3"/>
    <w:rsid w:val="00597EFE"/>
    <w:rsid w:val="005A2D0D"/>
    <w:rsid w:val="005B4737"/>
    <w:rsid w:val="005B7581"/>
    <w:rsid w:val="005C43F4"/>
    <w:rsid w:val="005F21BE"/>
    <w:rsid w:val="005F5736"/>
    <w:rsid w:val="00615A4B"/>
    <w:rsid w:val="00631067"/>
    <w:rsid w:val="006366F4"/>
    <w:rsid w:val="00640A94"/>
    <w:rsid w:val="00643066"/>
    <w:rsid w:val="00643DA1"/>
    <w:rsid w:val="00644696"/>
    <w:rsid w:val="0065510E"/>
    <w:rsid w:val="0066205E"/>
    <w:rsid w:val="00664754"/>
    <w:rsid w:val="0067008A"/>
    <w:rsid w:val="00672FC7"/>
    <w:rsid w:val="0069673F"/>
    <w:rsid w:val="0069683D"/>
    <w:rsid w:val="006B0BFD"/>
    <w:rsid w:val="006B734B"/>
    <w:rsid w:val="006C2FF3"/>
    <w:rsid w:val="006C3D2F"/>
    <w:rsid w:val="006C4061"/>
    <w:rsid w:val="006E349E"/>
    <w:rsid w:val="006F1F78"/>
    <w:rsid w:val="0070674F"/>
    <w:rsid w:val="0071265F"/>
    <w:rsid w:val="0072046D"/>
    <w:rsid w:val="00721B1D"/>
    <w:rsid w:val="007518B6"/>
    <w:rsid w:val="007618EC"/>
    <w:rsid w:val="00762A3B"/>
    <w:rsid w:val="00782EE7"/>
    <w:rsid w:val="007A0BAE"/>
    <w:rsid w:val="007E28AA"/>
    <w:rsid w:val="007E4804"/>
    <w:rsid w:val="007F0AC6"/>
    <w:rsid w:val="007F70E7"/>
    <w:rsid w:val="0080485D"/>
    <w:rsid w:val="00807B76"/>
    <w:rsid w:val="00816259"/>
    <w:rsid w:val="0082079D"/>
    <w:rsid w:val="008256FB"/>
    <w:rsid w:val="00833E01"/>
    <w:rsid w:val="00861783"/>
    <w:rsid w:val="008639BD"/>
    <w:rsid w:val="00871B4D"/>
    <w:rsid w:val="00876FBB"/>
    <w:rsid w:val="00882EAC"/>
    <w:rsid w:val="00896D2A"/>
    <w:rsid w:val="008A6370"/>
    <w:rsid w:val="008B0D82"/>
    <w:rsid w:val="008B53F2"/>
    <w:rsid w:val="008C0FF3"/>
    <w:rsid w:val="008C4F32"/>
    <w:rsid w:val="008E3CCD"/>
    <w:rsid w:val="008E4315"/>
    <w:rsid w:val="00900D94"/>
    <w:rsid w:val="00902A1E"/>
    <w:rsid w:val="00911A12"/>
    <w:rsid w:val="00951329"/>
    <w:rsid w:val="00960FEC"/>
    <w:rsid w:val="00981B25"/>
    <w:rsid w:val="009971C5"/>
    <w:rsid w:val="009A0582"/>
    <w:rsid w:val="009A51E5"/>
    <w:rsid w:val="009B5FAA"/>
    <w:rsid w:val="009F7567"/>
    <w:rsid w:val="00A147B6"/>
    <w:rsid w:val="00A30474"/>
    <w:rsid w:val="00A34C64"/>
    <w:rsid w:val="00A4161A"/>
    <w:rsid w:val="00A41D5D"/>
    <w:rsid w:val="00A51DE3"/>
    <w:rsid w:val="00A537BD"/>
    <w:rsid w:val="00A605F7"/>
    <w:rsid w:val="00A90627"/>
    <w:rsid w:val="00AB2227"/>
    <w:rsid w:val="00AB3B1B"/>
    <w:rsid w:val="00AB6755"/>
    <w:rsid w:val="00AC536B"/>
    <w:rsid w:val="00AC5AED"/>
    <w:rsid w:val="00AE1AA5"/>
    <w:rsid w:val="00AE734E"/>
    <w:rsid w:val="00AF1B34"/>
    <w:rsid w:val="00AF55C7"/>
    <w:rsid w:val="00B01161"/>
    <w:rsid w:val="00B03AB0"/>
    <w:rsid w:val="00B12A78"/>
    <w:rsid w:val="00B40A62"/>
    <w:rsid w:val="00B40C94"/>
    <w:rsid w:val="00B5493F"/>
    <w:rsid w:val="00B55D2A"/>
    <w:rsid w:val="00B708BB"/>
    <w:rsid w:val="00B81164"/>
    <w:rsid w:val="00B87427"/>
    <w:rsid w:val="00B917D9"/>
    <w:rsid w:val="00B96E6F"/>
    <w:rsid w:val="00BA0A84"/>
    <w:rsid w:val="00BD5063"/>
    <w:rsid w:val="00BE084C"/>
    <w:rsid w:val="00BE4972"/>
    <w:rsid w:val="00BE5F24"/>
    <w:rsid w:val="00BF1A3D"/>
    <w:rsid w:val="00C33CB6"/>
    <w:rsid w:val="00C4254D"/>
    <w:rsid w:val="00C56821"/>
    <w:rsid w:val="00C623EF"/>
    <w:rsid w:val="00C9647B"/>
    <w:rsid w:val="00CA3146"/>
    <w:rsid w:val="00CB5017"/>
    <w:rsid w:val="00CC12C5"/>
    <w:rsid w:val="00CC2A99"/>
    <w:rsid w:val="00CD6644"/>
    <w:rsid w:val="00CE093B"/>
    <w:rsid w:val="00CE0C2A"/>
    <w:rsid w:val="00CF01A8"/>
    <w:rsid w:val="00CF2573"/>
    <w:rsid w:val="00CF3C80"/>
    <w:rsid w:val="00D04869"/>
    <w:rsid w:val="00D13F9A"/>
    <w:rsid w:val="00D17A6D"/>
    <w:rsid w:val="00D17AE8"/>
    <w:rsid w:val="00D31D28"/>
    <w:rsid w:val="00D505CD"/>
    <w:rsid w:val="00D546F1"/>
    <w:rsid w:val="00D54E83"/>
    <w:rsid w:val="00D55469"/>
    <w:rsid w:val="00D63C68"/>
    <w:rsid w:val="00D72563"/>
    <w:rsid w:val="00D74071"/>
    <w:rsid w:val="00D76094"/>
    <w:rsid w:val="00D804DD"/>
    <w:rsid w:val="00D8643E"/>
    <w:rsid w:val="00D92C4C"/>
    <w:rsid w:val="00D96B29"/>
    <w:rsid w:val="00DA4F16"/>
    <w:rsid w:val="00DD15DA"/>
    <w:rsid w:val="00DF28E8"/>
    <w:rsid w:val="00E113A1"/>
    <w:rsid w:val="00E23473"/>
    <w:rsid w:val="00E23849"/>
    <w:rsid w:val="00E2386C"/>
    <w:rsid w:val="00E259C6"/>
    <w:rsid w:val="00E2611B"/>
    <w:rsid w:val="00E27B2B"/>
    <w:rsid w:val="00E56556"/>
    <w:rsid w:val="00E74F30"/>
    <w:rsid w:val="00E9001D"/>
    <w:rsid w:val="00EA2126"/>
    <w:rsid w:val="00EC0A87"/>
    <w:rsid w:val="00EC4A7B"/>
    <w:rsid w:val="00F10322"/>
    <w:rsid w:val="00F12591"/>
    <w:rsid w:val="00F12A6F"/>
    <w:rsid w:val="00F25EB5"/>
    <w:rsid w:val="00F27C7E"/>
    <w:rsid w:val="00F31204"/>
    <w:rsid w:val="00F339E6"/>
    <w:rsid w:val="00F33BF1"/>
    <w:rsid w:val="00F36D0C"/>
    <w:rsid w:val="00F479F9"/>
    <w:rsid w:val="00F57765"/>
    <w:rsid w:val="00F6118F"/>
    <w:rsid w:val="00F650B4"/>
    <w:rsid w:val="00F67B72"/>
    <w:rsid w:val="00FA50C3"/>
    <w:rsid w:val="00FC57EC"/>
    <w:rsid w:val="00FC7163"/>
    <w:rsid w:val="00FE2BA1"/>
    <w:rsid w:val="010D5047"/>
    <w:rsid w:val="01A93FA3"/>
    <w:rsid w:val="01BF4029"/>
    <w:rsid w:val="01E870A0"/>
    <w:rsid w:val="02C65612"/>
    <w:rsid w:val="02D06638"/>
    <w:rsid w:val="030D7956"/>
    <w:rsid w:val="030E6A2B"/>
    <w:rsid w:val="038F71C9"/>
    <w:rsid w:val="03E3729F"/>
    <w:rsid w:val="04351B1E"/>
    <w:rsid w:val="04381612"/>
    <w:rsid w:val="047D1717"/>
    <w:rsid w:val="0607422C"/>
    <w:rsid w:val="067C511D"/>
    <w:rsid w:val="06AC081F"/>
    <w:rsid w:val="08DB6FE1"/>
    <w:rsid w:val="0A673CBF"/>
    <w:rsid w:val="0B265290"/>
    <w:rsid w:val="0B2B77D7"/>
    <w:rsid w:val="0B950314"/>
    <w:rsid w:val="0BA63302"/>
    <w:rsid w:val="0DDF6F9F"/>
    <w:rsid w:val="0E8615FA"/>
    <w:rsid w:val="0EDB32C2"/>
    <w:rsid w:val="0FD207B0"/>
    <w:rsid w:val="100E08FD"/>
    <w:rsid w:val="10482BD9"/>
    <w:rsid w:val="10A7742D"/>
    <w:rsid w:val="11B84A70"/>
    <w:rsid w:val="131A6853"/>
    <w:rsid w:val="14AC76AA"/>
    <w:rsid w:val="16354985"/>
    <w:rsid w:val="172D48D7"/>
    <w:rsid w:val="1765168D"/>
    <w:rsid w:val="17E74416"/>
    <w:rsid w:val="184A0F0C"/>
    <w:rsid w:val="1A217AC2"/>
    <w:rsid w:val="1B2A2FE5"/>
    <w:rsid w:val="1B9B3199"/>
    <w:rsid w:val="1C2E5379"/>
    <w:rsid w:val="1D1D6BA7"/>
    <w:rsid w:val="1D7848C6"/>
    <w:rsid w:val="1D9C2986"/>
    <w:rsid w:val="1E8A7D05"/>
    <w:rsid w:val="1F011BDA"/>
    <w:rsid w:val="1F423BC1"/>
    <w:rsid w:val="1F8D439B"/>
    <w:rsid w:val="1FE34D27"/>
    <w:rsid w:val="1FF2514A"/>
    <w:rsid w:val="20B168D5"/>
    <w:rsid w:val="20F710B9"/>
    <w:rsid w:val="2165447C"/>
    <w:rsid w:val="21FC1A76"/>
    <w:rsid w:val="223A2941"/>
    <w:rsid w:val="22F664C5"/>
    <w:rsid w:val="23BF2AC1"/>
    <w:rsid w:val="23F52C20"/>
    <w:rsid w:val="24376BC4"/>
    <w:rsid w:val="24643D67"/>
    <w:rsid w:val="246B5F32"/>
    <w:rsid w:val="24BD373E"/>
    <w:rsid w:val="27A66B39"/>
    <w:rsid w:val="285E0C5E"/>
    <w:rsid w:val="28B906C0"/>
    <w:rsid w:val="29301E5E"/>
    <w:rsid w:val="29365828"/>
    <w:rsid w:val="2AE76220"/>
    <w:rsid w:val="2B8F74B6"/>
    <w:rsid w:val="2BAC62BA"/>
    <w:rsid w:val="2D6974A5"/>
    <w:rsid w:val="2DCF5C9F"/>
    <w:rsid w:val="2DD20B9C"/>
    <w:rsid w:val="2DD815E9"/>
    <w:rsid w:val="2E3F5DD0"/>
    <w:rsid w:val="2E954E38"/>
    <w:rsid w:val="2EA81E09"/>
    <w:rsid w:val="2F8C1C17"/>
    <w:rsid w:val="2FC82F97"/>
    <w:rsid w:val="30A92BD7"/>
    <w:rsid w:val="31B05872"/>
    <w:rsid w:val="342235BE"/>
    <w:rsid w:val="34AF682C"/>
    <w:rsid w:val="359C6A8A"/>
    <w:rsid w:val="36203D3A"/>
    <w:rsid w:val="3635511A"/>
    <w:rsid w:val="363B0967"/>
    <w:rsid w:val="367C5126"/>
    <w:rsid w:val="36E63FBE"/>
    <w:rsid w:val="376D297A"/>
    <w:rsid w:val="382D79BA"/>
    <w:rsid w:val="38753472"/>
    <w:rsid w:val="38CC3490"/>
    <w:rsid w:val="3AD177AF"/>
    <w:rsid w:val="3BDC2877"/>
    <w:rsid w:val="3C8A7F52"/>
    <w:rsid w:val="3D392907"/>
    <w:rsid w:val="3DEE096E"/>
    <w:rsid w:val="3E1D09AF"/>
    <w:rsid w:val="3E501ED7"/>
    <w:rsid w:val="3E6F529C"/>
    <w:rsid w:val="3F8A4121"/>
    <w:rsid w:val="40DC1C36"/>
    <w:rsid w:val="414C7A83"/>
    <w:rsid w:val="41C233BF"/>
    <w:rsid w:val="426E1922"/>
    <w:rsid w:val="44827681"/>
    <w:rsid w:val="44855AE0"/>
    <w:rsid w:val="449A2CFC"/>
    <w:rsid w:val="459C5503"/>
    <w:rsid w:val="45CF2E79"/>
    <w:rsid w:val="45F40BA8"/>
    <w:rsid w:val="46A47E62"/>
    <w:rsid w:val="473C009B"/>
    <w:rsid w:val="47642AD1"/>
    <w:rsid w:val="48AA7571"/>
    <w:rsid w:val="496658A3"/>
    <w:rsid w:val="497617A0"/>
    <w:rsid w:val="498B05CD"/>
    <w:rsid w:val="4A496D4D"/>
    <w:rsid w:val="4A504354"/>
    <w:rsid w:val="4A9D6D93"/>
    <w:rsid w:val="4B6776B0"/>
    <w:rsid w:val="4CBA0945"/>
    <w:rsid w:val="4CBF6C40"/>
    <w:rsid w:val="4D27359B"/>
    <w:rsid w:val="4D587BF8"/>
    <w:rsid w:val="4DF35AD0"/>
    <w:rsid w:val="4E75134C"/>
    <w:rsid w:val="4E79042C"/>
    <w:rsid w:val="50BD6BDC"/>
    <w:rsid w:val="51AB34BC"/>
    <w:rsid w:val="51D13F3D"/>
    <w:rsid w:val="51F779E0"/>
    <w:rsid w:val="521B1809"/>
    <w:rsid w:val="523A5B1F"/>
    <w:rsid w:val="52541D86"/>
    <w:rsid w:val="533C1C1C"/>
    <w:rsid w:val="546450D5"/>
    <w:rsid w:val="549C55FA"/>
    <w:rsid w:val="54B24092"/>
    <w:rsid w:val="54F870D7"/>
    <w:rsid w:val="561924A5"/>
    <w:rsid w:val="562B1606"/>
    <w:rsid w:val="5685231B"/>
    <w:rsid w:val="5743354D"/>
    <w:rsid w:val="579E61F2"/>
    <w:rsid w:val="585A3198"/>
    <w:rsid w:val="58DC16DE"/>
    <w:rsid w:val="590F4D2F"/>
    <w:rsid w:val="59BE0DE3"/>
    <w:rsid w:val="59FC3C2B"/>
    <w:rsid w:val="5A40157A"/>
    <w:rsid w:val="5CC942B9"/>
    <w:rsid w:val="5CD64696"/>
    <w:rsid w:val="5DB81DE4"/>
    <w:rsid w:val="5E53746F"/>
    <w:rsid w:val="5ED36F78"/>
    <w:rsid w:val="5F626A2F"/>
    <w:rsid w:val="60B4377C"/>
    <w:rsid w:val="60D12072"/>
    <w:rsid w:val="61887CBE"/>
    <w:rsid w:val="626754C3"/>
    <w:rsid w:val="637D5801"/>
    <w:rsid w:val="63D22EBE"/>
    <w:rsid w:val="63DD60B9"/>
    <w:rsid w:val="64193316"/>
    <w:rsid w:val="66232324"/>
    <w:rsid w:val="66492ED0"/>
    <w:rsid w:val="67380427"/>
    <w:rsid w:val="69084A01"/>
    <w:rsid w:val="6A0448B3"/>
    <w:rsid w:val="6ABB4F53"/>
    <w:rsid w:val="6BB035C5"/>
    <w:rsid w:val="6BEE7306"/>
    <w:rsid w:val="6CE33CDB"/>
    <w:rsid w:val="6D036AFA"/>
    <w:rsid w:val="6D534B3A"/>
    <w:rsid w:val="6D7D5159"/>
    <w:rsid w:val="6DCE40CC"/>
    <w:rsid w:val="6E413913"/>
    <w:rsid w:val="6EB5331E"/>
    <w:rsid w:val="6F005B6A"/>
    <w:rsid w:val="6F9E60A7"/>
    <w:rsid w:val="702C708A"/>
    <w:rsid w:val="7040580B"/>
    <w:rsid w:val="71AB5FD6"/>
    <w:rsid w:val="72122F98"/>
    <w:rsid w:val="72846609"/>
    <w:rsid w:val="74AD7F41"/>
    <w:rsid w:val="755A3584"/>
    <w:rsid w:val="75C10D82"/>
    <w:rsid w:val="75C8506C"/>
    <w:rsid w:val="76537C98"/>
    <w:rsid w:val="76FD2412"/>
    <w:rsid w:val="77C2223C"/>
    <w:rsid w:val="7851759A"/>
    <w:rsid w:val="78E26444"/>
    <w:rsid w:val="78E55F35"/>
    <w:rsid w:val="798968C0"/>
    <w:rsid w:val="79CF1974"/>
    <w:rsid w:val="7A4A0681"/>
    <w:rsid w:val="7A6900A2"/>
    <w:rsid w:val="7A9D1608"/>
    <w:rsid w:val="7AE91D0C"/>
    <w:rsid w:val="7D4B4A55"/>
    <w:rsid w:val="7D5E0064"/>
    <w:rsid w:val="7EE75394"/>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autoRedefine/>
    <w:qFormat/>
    <w:uiPriority w:val="0"/>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autoRedefine/>
    <w:semiHidden/>
    <w:unhideWhenUsed/>
    <w:qFormat/>
    <w:uiPriority w:val="99"/>
    <w:rPr>
      <w:color w:val="605E5C"/>
      <w:shd w:val="clear" w:color="auto" w:fill="E1DFDD"/>
    </w:rPr>
  </w:style>
  <w:style w:type="character" w:customStyle="1" w:styleId="11">
    <w:name w:val="段 Char Char"/>
    <w:link w:val="12"/>
    <w:autoRedefine/>
    <w:qFormat/>
    <w:locked/>
    <w:uiPriority w:val="0"/>
    <w:rPr>
      <w:rFonts w:ascii="宋体"/>
      <w:sz w:val="22"/>
    </w:rPr>
  </w:style>
  <w:style w:type="paragraph" w:customStyle="1" w:styleId="12">
    <w:name w:val="段"/>
    <w:link w:val="11"/>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2"/>
      <w:szCs w:val="22"/>
      <w:lang w:val="en-US" w:eastAsia="zh-CN" w:bidi="ar-SA"/>
    </w:rPr>
  </w:style>
  <w:style w:type="paragraph" w:styleId="13">
    <w:name w:val="List Paragraph"/>
    <w:basedOn w:val="1"/>
    <w:autoRedefine/>
    <w:qFormat/>
    <w:uiPriority w:val="34"/>
    <w:pPr>
      <w:ind w:firstLine="420" w:firstLineChars="200"/>
    </w:pPr>
  </w:style>
  <w:style w:type="character" w:customStyle="1" w:styleId="14">
    <w:name w:val="NormalCharacter"/>
    <w:autoRedefine/>
    <w:qFormat/>
    <w:uiPriority w:val="0"/>
  </w:style>
  <w:style w:type="paragraph" w:customStyle="1" w:styleId="15">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013;&#31185;&#26816;&#27979;\&#22996;&#25176;&#26816;&#27979;&#21327;&#35758;.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0F780-BD3D-41F4-B00A-BB41260065AB}">
  <ds:schemaRefs/>
</ds:datastoreItem>
</file>

<file path=docProps/app.xml><?xml version="1.0" encoding="utf-8"?>
<Properties xmlns="http://schemas.openxmlformats.org/officeDocument/2006/extended-properties" xmlns:vt="http://schemas.openxmlformats.org/officeDocument/2006/docPropsVTypes">
  <Template>委托检测协议</Template>
  <Pages>2</Pages>
  <Words>3673</Words>
  <Characters>3812</Characters>
  <Lines>33</Lines>
  <Paragraphs>9</Paragraphs>
  <TotalTime>0</TotalTime>
  <ScaleCrop>false</ScaleCrop>
  <LinksUpToDate>false</LinksUpToDate>
  <CharactersWithSpaces>4489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2021-12-02T14:30:00Z</dcterms:created>
  <dc:creator>13793</dc:creator>
  <cp:lastModifiedBy>喇嘛提着哑巴吹喇叭</cp:lastModifiedBy>
  <cp:lastPrinted>2021-12-03T06:29:00Z</cp:lastPrinted>
  <dcterms:modified xsi:type="dcterms:W3CDTF">2025-02-27T01:28:17Z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40AEDBF163C94F19A30726175B7ABA00_13</vt:lpwstr>
  </property>
  <property fmtid="{D5CDD505-2E9C-101B-9397-08002B2CF9AE}" pid="4" name="KSOTemplateDocerSaveRecord">
    <vt:lpwstr>eyJoZGlkIjoiYWZlMWZkZTdiNGQyYTFlN2M5M2Y3MDI1MTlkNmI0ZDAiLCJ1c2VySWQiOiIyNTcyNzM5MjkifQ==</vt:lpwstr>
  </property>
</Properties>
</file>