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700" w:lineRule="exact"/>
        <w:ind w:left="142"/>
        <w:jc w:val="both"/>
        <w:rPr>
          <w:rFonts w:ascii="黑体" w:eastAsia="黑体" w:cs="Times New Roman"/>
          <w:color w:val="000000"/>
          <w:sz w:val="32"/>
          <w:szCs w:val="32"/>
        </w:rPr>
      </w:pPr>
      <w:bookmarkStart w:id="0" w:name="_GoBack"/>
      <w:bookmarkEnd w:id="0"/>
      <w:r>
        <w:rPr>
          <w:rFonts w:hint="eastAsia" w:ascii="黑体" w:eastAsia="黑体" w:cs="Times New Roman"/>
          <w:color w:val="000000"/>
          <w:sz w:val="32"/>
          <w:szCs w:val="32"/>
        </w:rPr>
        <w:t>附件</w:t>
      </w:r>
    </w:p>
    <w:p>
      <w:pPr>
        <w:pStyle w:val="16"/>
        <w:spacing w:line="570" w:lineRule="exact"/>
        <w:jc w:val="center"/>
        <w:rPr>
          <w:rFonts w:ascii="方正小标宋简体" w:eastAsia="方正小标宋简体" w:cs="Times New Roman"/>
          <w:color w:val="000000"/>
          <w:sz w:val="44"/>
          <w:szCs w:val="44"/>
        </w:rPr>
      </w:pPr>
    </w:p>
    <w:p>
      <w:pPr>
        <w:pStyle w:val="16"/>
        <w:spacing w:line="570" w:lineRule="exact"/>
        <w:jc w:val="center"/>
        <w:rPr>
          <w:rFonts w:ascii="方正小标宋简体" w:eastAsia="方正小标宋简体"/>
          <w:color w:val="000000"/>
          <w:sz w:val="44"/>
          <w:szCs w:val="44"/>
        </w:rPr>
      </w:pPr>
      <w:r>
        <w:rPr>
          <w:rFonts w:hint="eastAsia" w:ascii="方正小标宋简体" w:eastAsia="方正小标宋简体" w:cs="Times New Roman"/>
          <w:color w:val="000000"/>
          <w:sz w:val="44"/>
          <w:szCs w:val="44"/>
        </w:rPr>
        <w:t>深化科技服务“四大清单”促进科技政策扎实落地</w:t>
      </w:r>
      <w:r>
        <w:rPr>
          <w:rFonts w:hint="eastAsia" w:ascii="方正小标宋简体" w:eastAsia="方正小标宋简体"/>
          <w:color w:val="000000"/>
          <w:sz w:val="44"/>
          <w:szCs w:val="44"/>
        </w:rPr>
        <w:t>专项行动责任分工表</w:t>
      </w:r>
    </w:p>
    <w:p>
      <w:pPr>
        <w:pStyle w:val="16"/>
        <w:spacing w:line="570" w:lineRule="exact"/>
        <w:jc w:val="center"/>
        <w:rPr>
          <w:rFonts w:eastAsia="方正小标宋_GBK"/>
          <w:color w:val="000000"/>
          <w:sz w:val="36"/>
          <w:szCs w:val="36"/>
        </w:rPr>
      </w:pPr>
    </w:p>
    <w:tbl>
      <w:tblPr>
        <w:tblStyle w:val="19"/>
        <w:tblW w:w="140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09"/>
        <w:gridCol w:w="1242"/>
        <w:gridCol w:w="8307"/>
        <w:gridCol w:w="1255"/>
        <w:gridCol w:w="1231"/>
        <w:gridCol w:w="13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0" w:hRule="exact"/>
          <w:tblHeader/>
          <w:jc w:val="center"/>
        </w:trPr>
        <w:tc>
          <w:tcPr>
            <w:tcW w:w="709" w:type="dxa"/>
            <w:vAlign w:val="center"/>
          </w:tcPr>
          <w:p>
            <w:pPr>
              <w:spacing w:line="400" w:lineRule="exact"/>
              <w:jc w:val="center"/>
              <w:rPr>
                <w:rFonts w:eastAsia="黑体"/>
                <w:color w:val="000000"/>
                <w:sz w:val="24"/>
              </w:rPr>
            </w:pPr>
            <w:r>
              <w:rPr>
                <w:rFonts w:eastAsia="黑体"/>
                <w:color w:val="000000"/>
                <w:sz w:val="24"/>
              </w:rPr>
              <w:t>序号</w:t>
            </w:r>
          </w:p>
        </w:tc>
        <w:tc>
          <w:tcPr>
            <w:tcW w:w="1242" w:type="dxa"/>
            <w:vAlign w:val="center"/>
          </w:tcPr>
          <w:p>
            <w:pPr>
              <w:spacing w:line="400" w:lineRule="exact"/>
              <w:jc w:val="center"/>
              <w:rPr>
                <w:rFonts w:eastAsia="黑体"/>
                <w:color w:val="000000"/>
                <w:sz w:val="24"/>
              </w:rPr>
            </w:pPr>
            <w:r>
              <w:rPr>
                <w:rFonts w:eastAsia="黑体"/>
                <w:color w:val="000000"/>
                <w:sz w:val="24"/>
              </w:rPr>
              <w:t>重点任务</w:t>
            </w:r>
          </w:p>
        </w:tc>
        <w:tc>
          <w:tcPr>
            <w:tcW w:w="8307" w:type="dxa"/>
            <w:vAlign w:val="center"/>
          </w:tcPr>
          <w:p>
            <w:pPr>
              <w:spacing w:line="400" w:lineRule="exact"/>
              <w:jc w:val="center"/>
              <w:rPr>
                <w:rFonts w:eastAsia="黑体"/>
                <w:color w:val="000000"/>
                <w:sz w:val="24"/>
              </w:rPr>
            </w:pPr>
            <w:r>
              <w:rPr>
                <w:rFonts w:eastAsia="黑体"/>
                <w:color w:val="000000"/>
                <w:sz w:val="24"/>
              </w:rPr>
              <w:t>主要措施</w:t>
            </w:r>
          </w:p>
        </w:tc>
        <w:tc>
          <w:tcPr>
            <w:tcW w:w="1255" w:type="dxa"/>
            <w:vAlign w:val="center"/>
          </w:tcPr>
          <w:p>
            <w:pPr>
              <w:spacing w:line="400" w:lineRule="exact"/>
              <w:jc w:val="center"/>
              <w:rPr>
                <w:rFonts w:eastAsia="黑体"/>
                <w:color w:val="000000"/>
                <w:sz w:val="24"/>
              </w:rPr>
            </w:pPr>
            <w:r>
              <w:rPr>
                <w:rFonts w:eastAsia="黑体"/>
                <w:color w:val="000000"/>
                <w:sz w:val="24"/>
              </w:rPr>
              <w:t>牵头处室</w:t>
            </w:r>
          </w:p>
        </w:tc>
        <w:tc>
          <w:tcPr>
            <w:tcW w:w="1231" w:type="dxa"/>
            <w:vAlign w:val="center"/>
          </w:tcPr>
          <w:p>
            <w:pPr>
              <w:spacing w:line="400" w:lineRule="exact"/>
              <w:jc w:val="center"/>
              <w:rPr>
                <w:rFonts w:eastAsia="黑体"/>
                <w:color w:val="000000"/>
                <w:sz w:val="24"/>
              </w:rPr>
            </w:pPr>
            <w:r>
              <w:rPr>
                <w:rFonts w:eastAsia="黑体"/>
                <w:color w:val="000000"/>
                <w:sz w:val="24"/>
              </w:rPr>
              <w:t>配合处室</w:t>
            </w:r>
          </w:p>
        </w:tc>
        <w:tc>
          <w:tcPr>
            <w:tcW w:w="1344" w:type="dxa"/>
            <w:vAlign w:val="center"/>
          </w:tcPr>
          <w:p>
            <w:pPr>
              <w:spacing w:line="400" w:lineRule="exact"/>
              <w:jc w:val="center"/>
              <w:rPr>
                <w:rFonts w:eastAsia="黑体"/>
                <w:color w:val="000000"/>
                <w:sz w:val="24"/>
              </w:rPr>
            </w:pPr>
            <w:r>
              <w:rPr>
                <w:rFonts w:eastAsia="黑体"/>
                <w:color w:val="000000"/>
                <w:sz w:val="24"/>
              </w:rPr>
              <w:t>实施期限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796" w:hRule="exact"/>
          <w:jc w:val="center"/>
        </w:trPr>
        <w:tc>
          <w:tcPr>
            <w:tcW w:w="709" w:type="dxa"/>
            <w:vAlign w:val="center"/>
          </w:tcPr>
          <w:p>
            <w:pPr>
              <w:widowControl/>
              <w:jc w:val="center"/>
              <w:rPr>
                <w:color w:val="000000"/>
                <w:kern w:val="0"/>
                <w:sz w:val="24"/>
              </w:rPr>
            </w:pPr>
            <w:r>
              <w:rPr>
                <w:color w:val="000000"/>
                <w:kern w:val="0"/>
                <w:sz w:val="24"/>
              </w:rPr>
              <w:t>1</w:t>
            </w:r>
          </w:p>
        </w:tc>
        <w:tc>
          <w:tcPr>
            <w:tcW w:w="1242" w:type="dxa"/>
            <w:vMerge w:val="restart"/>
            <w:vAlign w:val="center"/>
          </w:tcPr>
          <w:p>
            <w:pPr>
              <w:widowControl/>
              <w:spacing w:line="360" w:lineRule="exact"/>
              <w:jc w:val="center"/>
              <w:rPr>
                <w:color w:val="000000"/>
                <w:kern w:val="0"/>
                <w:sz w:val="24"/>
              </w:rPr>
            </w:pPr>
            <w:r>
              <w:rPr>
                <w:color w:val="000000"/>
                <w:kern w:val="0"/>
                <w:sz w:val="24"/>
              </w:rPr>
              <w:t>深入排查问题清单</w:t>
            </w:r>
          </w:p>
        </w:tc>
        <w:tc>
          <w:tcPr>
            <w:tcW w:w="8307" w:type="dxa"/>
            <w:vAlign w:val="center"/>
          </w:tcPr>
          <w:p>
            <w:pPr>
              <w:spacing w:line="400" w:lineRule="exact"/>
              <w:rPr>
                <w:color w:val="000000"/>
                <w:sz w:val="24"/>
              </w:rPr>
            </w:pPr>
            <w:r>
              <w:rPr>
                <w:rFonts w:eastAsia="楷体_GB2312"/>
                <w:b/>
                <w:bCs/>
                <w:color w:val="000000"/>
                <w:sz w:val="24"/>
              </w:rPr>
              <w:t>对照上级文件查不足。</w:t>
            </w:r>
            <w:r>
              <w:rPr>
                <w:bCs/>
                <w:color w:val="000000"/>
                <w:sz w:val="24"/>
              </w:rPr>
              <w:t>重点围绕近几年国家关于科技创新决策部署和关于完善科技成果评价、完善科研经费管理等政策文件，以及省“创新政策40条”、“科技改革30条”、“苏政40条”，市“创新政策20条”、“产业政策30条”，自查上级政策法规和决策部署落实兑现情况。</w:t>
            </w:r>
          </w:p>
        </w:tc>
        <w:tc>
          <w:tcPr>
            <w:tcW w:w="1255" w:type="dxa"/>
            <w:vAlign w:val="center"/>
          </w:tcPr>
          <w:p>
            <w:pPr>
              <w:spacing w:line="260" w:lineRule="exact"/>
              <w:jc w:val="center"/>
              <w:rPr>
                <w:color w:val="000000"/>
                <w:sz w:val="24"/>
              </w:rPr>
            </w:pPr>
            <w:r>
              <w:rPr>
                <w:color w:val="000000"/>
                <w:sz w:val="24"/>
              </w:rPr>
              <w:t>科评处</w:t>
            </w:r>
          </w:p>
        </w:tc>
        <w:tc>
          <w:tcPr>
            <w:tcW w:w="1231" w:type="dxa"/>
            <w:vAlign w:val="center"/>
          </w:tcPr>
          <w:p>
            <w:pPr>
              <w:spacing w:line="260" w:lineRule="exact"/>
              <w:jc w:val="center"/>
              <w:rPr>
                <w:color w:val="000000"/>
                <w:sz w:val="24"/>
              </w:rPr>
            </w:pPr>
            <w:r>
              <w:rPr>
                <w:color w:val="000000"/>
                <w:sz w:val="24"/>
              </w:rPr>
              <w:t>相关处室</w:t>
            </w:r>
          </w:p>
        </w:tc>
        <w:tc>
          <w:tcPr>
            <w:tcW w:w="1344" w:type="dxa"/>
            <w:vAlign w:val="center"/>
          </w:tcPr>
          <w:p>
            <w:pPr>
              <w:spacing w:line="260" w:lineRule="exact"/>
              <w:jc w:val="center"/>
              <w:rPr>
                <w:color w:val="000000"/>
                <w:sz w:val="24"/>
              </w:rPr>
            </w:pPr>
            <w:r>
              <w:rPr>
                <w:color w:val="000000"/>
                <w:sz w:val="24"/>
              </w:rPr>
              <w:t>3月底前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3" w:hRule="exact"/>
          <w:jc w:val="center"/>
        </w:trPr>
        <w:tc>
          <w:tcPr>
            <w:tcW w:w="709" w:type="dxa"/>
            <w:vAlign w:val="center"/>
          </w:tcPr>
          <w:p>
            <w:pPr>
              <w:widowControl/>
              <w:jc w:val="center"/>
              <w:rPr>
                <w:color w:val="000000"/>
                <w:kern w:val="0"/>
                <w:sz w:val="24"/>
              </w:rPr>
            </w:pPr>
            <w:r>
              <w:rPr>
                <w:color w:val="000000"/>
                <w:kern w:val="0"/>
                <w:sz w:val="24"/>
              </w:rPr>
              <w:t>2</w:t>
            </w:r>
          </w:p>
        </w:tc>
        <w:tc>
          <w:tcPr>
            <w:tcW w:w="1242" w:type="dxa"/>
            <w:vMerge w:val="continue"/>
            <w:vAlign w:val="center"/>
          </w:tcPr>
          <w:p/>
        </w:tc>
        <w:tc>
          <w:tcPr>
            <w:tcW w:w="8307" w:type="dxa"/>
            <w:vAlign w:val="center"/>
          </w:tcPr>
          <w:p>
            <w:pPr>
              <w:spacing w:line="400" w:lineRule="exact"/>
              <w:rPr>
                <w:bCs/>
                <w:color w:val="000000"/>
                <w:sz w:val="24"/>
              </w:rPr>
            </w:pPr>
            <w:r>
              <w:rPr>
                <w:rFonts w:eastAsia="楷体_GB2312"/>
                <w:b/>
                <w:bCs/>
                <w:color w:val="000000"/>
                <w:sz w:val="24"/>
              </w:rPr>
              <w:t>对标先进地区找差距。</w:t>
            </w:r>
            <w:r>
              <w:rPr>
                <w:bCs/>
                <w:color w:val="000000"/>
                <w:sz w:val="24"/>
              </w:rPr>
              <w:t>梳理科技创新主要指标在全省排名情况，排名前四的指标要巩固地位、争取进位，排名靠后的指标，要明确追赶目标，争取进入第一方阵。结合“532”专项，完善创新指标通报机制，定期督查实施进展。</w:t>
            </w:r>
          </w:p>
        </w:tc>
        <w:tc>
          <w:tcPr>
            <w:tcW w:w="1255" w:type="dxa"/>
            <w:vAlign w:val="center"/>
          </w:tcPr>
          <w:p>
            <w:pPr>
              <w:spacing w:line="260" w:lineRule="exact"/>
              <w:jc w:val="center"/>
              <w:rPr>
                <w:color w:val="000000"/>
                <w:sz w:val="24"/>
              </w:rPr>
            </w:pPr>
            <w:r>
              <w:rPr>
                <w:color w:val="000000"/>
                <w:sz w:val="24"/>
              </w:rPr>
              <w:t>规划处</w:t>
            </w:r>
          </w:p>
        </w:tc>
        <w:tc>
          <w:tcPr>
            <w:tcW w:w="1231" w:type="dxa"/>
            <w:vAlign w:val="center"/>
          </w:tcPr>
          <w:p>
            <w:pPr>
              <w:spacing w:line="260" w:lineRule="exact"/>
              <w:jc w:val="center"/>
              <w:rPr>
                <w:color w:val="000000"/>
                <w:sz w:val="24"/>
              </w:rPr>
            </w:pPr>
            <w:r>
              <w:rPr>
                <w:color w:val="000000"/>
                <w:sz w:val="24"/>
              </w:rPr>
              <w:t>相关处室</w:t>
            </w:r>
          </w:p>
        </w:tc>
        <w:tc>
          <w:tcPr>
            <w:tcW w:w="1344" w:type="dxa"/>
            <w:vAlign w:val="center"/>
          </w:tcPr>
          <w:p>
            <w:pPr>
              <w:spacing w:line="260" w:lineRule="exact"/>
              <w:jc w:val="center"/>
              <w:rPr>
                <w:color w:val="000000"/>
                <w:sz w:val="24"/>
              </w:rPr>
            </w:pPr>
            <w:r>
              <w:rPr>
                <w:color w:val="000000"/>
                <w:sz w:val="24"/>
              </w:rPr>
              <w:t>3月底前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44" w:hRule="exact"/>
          <w:jc w:val="center"/>
        </w:trPr>
        <w:tc>
          <w:tcPr>
            <w:tcW w:w="709" w:type="dxa"/>
            <w:vAlign w:val="center"/>
          </w:tcPr>
          <w:p>
            <w:pPr>
              <w:widowControl/>
              <w:jc w:val="center"/>
              <w:rPr>
                <w:color w:val="000000"/>
                <w:kern w:val="0"/>
                <w:sz w:val="24"/>
              </w:rPr>
            </w:pPr>
            <w:r>
              <w:rPr>
                <w:color w:val="000000"/>
                <w:kern w:val="0"/>
                <w:sz w:val="24"/>
              </w:rPr>
              <w:t>3</w:t>
            </w:r>
          </w:p>
        </w:tc>
        <w:tc>
          <w:tcPr>
            <w:tcW w:w="1242" w:type="dxa"/>
            <w:vMerge w:val="continue"/>
            <w:vAlign w:val="center"/>
          </w:tcPr>
          <w:p/>
        </w:tc>
        <w:tc>
          <w:tcPr>
            <w:tcW w:w="8307" w:type="dxa"/>
            <w:vAlign w:val="center"/>
          </w:tcPr>
          <w:p>
            <w:pPr>
              <w:spacing w:line="400" w:lineRule="exact"/>
              <w:rPr>
                <w:bCs/>
                <w:color w:val="000000"/>
                <w:sz w:val="24"/>
              </w:rPr>
            </w:pPr>
            <w:r>
              <w:rPr>
                <w:rFonts w:eastAsia="楷体_GB2312"/>
                <w:b/>
                <w:bCs/>
                <w:color w:val="000000"/>
                <w:sz w:val="24"/>
              </w:rPr>
              <w:t>针对企业创新发展需求补短板。</w:t>
            </w:r>
            <w:r>
              <w:rPr>
                <w:bCs/>
                <w:color w:val="000000"/>
                <w:sz w:val="24"/>
              </w:rPr>
              <w:t>通过线上与线下相结合、走访调研与问卷调查相结合等方式，深入了解企业在高企和科技型中小企业申报、研发平台建设、研发经费投入、研发创新管理、人才引进、科技计划项目申报等方面的问题和建议。</w:t>
            </w:r>
          </w:p>
        </w:tc>
        <w:tc>
          <w:tcPr>
            <w:tcW w:w="1255" w:type="dxa"/>
            <w:vAlign w:val="center"/>
          </w:tcPr>
          <w:p>
            <w:pPr>
              <w:spacing w:line="260" w:lineRule="exact"/>
              <w:jc w:val="center"/>
              <w:rPr>
                <w:bCs/>
                <w:color w:val="000000"/>
                <w:sz w:val="24"/>
              </w:rPr>
            </w:pPr>
            <w:r>
              <w:rPr>
                <w:bCs/>
                <w:color w:val="000000"/>
                <w:sz w:val="24"/>
              </w:rPr>
              <w:t>科评处</w:t>
            </w:r>
          </w:p>
        </w:tc>
        <w:tc>
          <w:tcPr>
            <w:tcW w:w="1231" w:type="dxa"/>
            <w:vAlign w:val="center"/>
          </w:tcPr>
          <w:p>
            <w:pPr>
              <w:spacing w:line="260" w:lineRule="exact"/>
              <w:jc w:val="center"/>
              <w:rPr>
                <w:color w:val="000000"/>
                <w:sz w:val="24"/>
              </w:rPr>
            </w:pPr>
            <w:r>
              <w:rPr>
                <w:color w:val="000000"/>
                <w:sz w:val="24"/>
              </w:rPr>
              <w:t>相关处室</w:t>
            </w:r>
          </w:p>
          <w:p>
            <w:pPr>
              <w:spacing w:line="260" w:lineRule="exact"/>
              <w:jc w:val="center"/>
              <w:rPr>
                <w:color w:val="000000"/>
                <w:sz w:val="24"/>
              </w:rPr>
            </w:pPr>
            <w:r>
              <w:rPr>
                <w:color w:val="000000"/>
                <w:sz w:val="24"/>
              </w:rPr>
              <w:t>生产力</w:t>
            </w:r>
          </w:p>
          <w:p>
            <w:pPr>
              <w:spacing w:line="260" w:lineRule="exact"/>
              <w:jc w:val="center"/>
              <w:rPr>
                <w:color w:val="000000"/>
                <w:sz w:val="24"/>
              </w:rPr>
            </w:pPr>
            <w:r>
              <w:rPr>
                <w:color w:val="000000"/>
                <w:sz w:val="24"/>
              </w:rPr>
              <w:t>统筹中心</w:t>
            </w:r>
          </w:p>
        </w:tc>
        <w:tc>
          <w:tcPr>
            <w:tcW w:w="1344" w:type="dxa"/>
            <w:vAlign w:val="center"/>
          </w:tcPr>
          <w:p>
            <w:pPr>
              <w:spacing w:line="260" w:lineRule="exact"/>
              <w:jc w:val="center"/>
              <w:rPr>
                <w:color w:val="000000"/>
                <w:sz w:val="24"/>
              </w:rPr>
            </w:pPr>
            <w:r>
              <w:rPr>
                <w:color w:val="000000"/>
                <w:sz w:val="24"/>
              </w:rPr>
              <w:t>3月底前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17" w:hRule="exact"/>
          <w:jc w:val="center"/>
        </w:trPr>
        <w:tc>
          <w:tcPr>
            <w:tcW w:w="709" w:type="dxa"/>
            <w:vAlign w:val="center"/>
          </w:tcPr>
          <w:p>
            <w:pPr>
              <w:widowControl/>
              <w:jc w:val="center"/>
              <w:rPr>
                <w:color w:val="000000"/>
                <w:kern w:val="0"/>
                <w:sz w:val="24"/>
              </w:rPr>
            </w:pPr>
            <w:r>
              <w:rPr>
                <w:color w:val="000000"/>
                <w:kern w:val="0"/>
                <w:sz w:val="24"/>
              </w:rPr>
              <w:t>4</w:t>
            </w:r>
          </w:p>
        </w:tc>
        <w:tc>
          <w:tcPr>
            <w:tcW w:w="1242" w:type="dxa"/>
            <w:vMerge w:val="continue"/>
            <w:vAlign w:val="center"/>
          </w:tcPr>
          <w:p/>
        </w:tc>
        <w:tc>
          <w:tcPr>
            <w:tcW w:w="8307" w:type="dxa"/>
            <w:vAlign w:val="center"/>
          </w:tcPr>
          <w:p>
            <w:pPr>
              <w:spacing w:line="400" w:lineRule="exact"/>
              <w:rPr>
                <w:bCs/>
                <w:color w:val="000000"/>
                <w:sz w:val="24"/>
              </w:rPr>
            </w:pPr>
            <w:r>
              <w:rPr>
                <w:rFonts w:eastAsia="楷体_GB2312"/>
                <w:b/>
                <w:bCs/>
                <w:color w:val="000000"/>
                <w:sz w:val="24"/>
              </w:rPr>
              <w:t>针对产业关键技术难题寻突破。</w:t>
            </w:r>
            <w:r>
              <w:rPr>
                <w:bCs/>
                <w:color w:val="000000"/>
                <w:sz w:val="24"/>
              </w:rPr>
              <w:t>围绕十大先进制造业集群和八大高成长性产业链，梳理一批关键核心和共性技术难题，探索从国内到国际“揭榜挂帅”联合攻关新机制。建立重点产业领域企业联系点制度，制订科技创新资源图谱，针对问题不足提出对策建议。</w:t>
            </w:r>
          </w:p>
        </w:tc>
        <w:tc>
          <w:tcPr>
            <w:tcW w:w="1255" w:type="dxa"/>
            <w:vAlign w:val="center"/>
          </w:tcPr>
          <w:p>
            <w:pPr>
              <w:spacing w:line="260" w:lineRule="exact"/>
              <w:jc w:val="center"/>
              <w:rPr>
                <w:color w:val="000000"/>
                <w:sz w:val="24"/>
              </w:rPr>
            </w:pPr>
            <w:r>
              <w:rPr>
                <w:color w:val="000000"/>
                <w:sz w:val="24"/>
              </w:rPr>
              <w:t>高新处</w:t>
            </w:r>
          </w:p>
        </w:tc>
        <w:tc>
          <w:tcPr>
            <w:tcW w:w="1231" w:type="dxa"/>
            <w:vAlign w:val="center"/>
          </w:tcPr>
          <w:p>
            <w:pPr>
              <w:spacing w:line="260" w:lineRule="exact"/>
              <w:jc w:val="center"/>
              <w:rPr>
                <w:color w:val="000000"/>
                <w:sz w:val="24"/>
              </w:rPr>
            </w:pPr>
            <w:r>
              <w:rPr>
                <w:color w:val="000000"/>
                <w:sz w:val="24"/>
              </w:rPr>
              <w:t>相关处室</w:t>
            </w:r>
          </w:p>
        </w:tc>
        <w:tc>
          <w:tcPr>
            <w:tcW w:w="1344" w:type="dxa"/>
            <w:vAlign w:val="center"/>
          </w:tcPr>
          <w:p>
            <w:pPr>
              <w:spacing w:line="260" w:lineRule="exact"/>
              <w:jc w:val="center"/>
              <w:rPr>
                <w:color w:val="000000"/>
                <w:sz w:val="24"/>
              </w:rPr>
            </w:pPr>
            <w:r>
              <w:rPr>
                <w:color w:val="000000"/>
                <w:sz w:val="24"/>
              </w:rPr>
              <w:t>3月底前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82" w:hRule="atLeast"/>
          <w:jc w:val="center"/>
        </w:trPr>
        <w:tc>
          <w:tcPr>
            <w:tcW w:w="709" w:type="dxa"/>
            <w:vAlign w:val="center"/>
          </w:tcPr>
          <w:p>
            <w:pPr>
              <w:widowControl/>
              <w:jc w:val="center"/>
              <w:rPr>
                <w:color w:val="000000"/>
                <w:kern w:val="0"/>
                <w:sz w:val="24"/>
              </w:rPr>
            </w:pPr>
            <w:r>
              <w:rPr>
                <w:color w:val="000000"/>
                <w:kern w:val="0"/>
                <w:sz w:val="24"/>
              </w:rPr>
              <w:t>5</w:t>
            </w:r>
          </w:p>
        </w:tc>
        <w:tc>
          <w:tcPr>
            <w:tcW w:w="1242" w:type="dxa"/>
            <w:vMerge w:val="restart"/>
            <w:vAlign w:val="center"/>
          </w:tcPr>
          <w:p>
            <w:pPr>
              <w:widowControl/>
              <w:spacing w:line="360" w:lineRule="exact"/>
              <w:jc w:val="center"/>
              <w:rPr>
                <w:color w:val="000000"/>
                <w:kern w:val="0"/>
                <w:sz w:val="24"/>
              </w:rPr>
            </w:pPr>
            <w:r>
              <w:rPr>
                <w:color w:val="000000"/>
                <w:kern w:val="0"/>
                <w:sz w:val="24"/>
              </w:rPr>
              <w:t>分类完善政策清单</w:t>
            </w:r>
          </w:p>
        </w:tc>
        <w:tc>
          <w:tcPr>
            <w:tcW w:w="8307" w:type="dxa"/>
            <w:vAlign w:val="center"/>
          </w:tcPr>
          <w:p>
            <w:pPr>
              <w:spacing w:line="400" w:lineRule="exact"/>
              <w:rPr>
                <w:bCs/>
                <w:color w:val="000000"/>
                <w:sz w:val="24"/>
              </w:rPr>
            </w:pPr>
            <w:r>
              <w:rPr>
                <w:rFonts w:eastAsia="楷体_GB2312"/>
                <w:b/>
                <w:bCs/>
                <w:color w:val="000000"/>
                <w:sz w:val="24"/>
              </w:rPr>
              <w:t>梳理政策核心条款。</w:t>
            </w:r>
            <w:r>
              <w:rPr>
                <w:bCs/>
                <w:color w:val="000000"/>
                <w:sz w:val="24"/>
              </w:rPr>
              <w:t>重点梳理今年以来国家、省、市出台的最新政策中的核心条款，更新修订《科技创新惠企政策清单》并对核心条款明确支持对象、申报条件、申报时间、兑现流程等具体要求。同时对省里、市里出台的资助奖励政策，按企业、园区、平台、项目、人才、研发投入等细分，便于不同类别的服务对象快速查询并实现精准推送。</w:t>
            </w:r>
          </w:p>
        </w:tc>
        <w:tc>
          <w:tcPr>
            <w:tcW w:w="1255" w:type="dxa"/>
            <w:vAlign w:val="center"/>
          </w:tcPr>
          <w:p>
            <w:pPr>
              <w:widowControl/>
              <w:spacing w:line="260" w:lineRule="exact"/>
              <w:jc w:val="center"/>
              <w:rPr>
                <w:color w:val="000000"/>
                <w:kern w:val="0"/>
                <w:sz w:val="24"/>
              </w:rPr>
            </w:pPr>
            <w:r>
              <w:rPr>
                <w:color w:val="000000"/>
                <w:kern w:val="0"/>
                <w:sz w:val="24"/>
              </w:rPr>
              <w:t>科评处</w:t>
            </w:r>
          </w:p>
        </w:tc>
        <w:tc>
          <w:tcPr>
            <w:tcW w:w="1231" w:type="dxa"/>
            <w:vAlign w:val="center"/>
          </w:tcPr>
          <w:p>
            <w:pPr>
              <w:spacing w:line="260" w:lineRule="exact"/>
              <w:jc w:val="center"/>
              <w:rPr>
                <w:color w:val="000000"/>
                <w:sz w:val="24"/>
              </w:rPr>
            </w:pPr>
            <w:r>
              <w:rPr>
                <w:color w:val="000000"/>
                <w:sz w:val="24"/>
              </w:rPr>
              <w:t>相关处室</w:t>
            </w:r>
          </w:p>
        </w:tc>
        <w:tc>
          <w:tcPr>
            <w:tcW w:w="1344" w:type="dxa"/>
            <w:vAlign w:val="center"/>
          </w:tcPr>
          <w:p>
            <w:pPr>
              <w:spacing w:line="260" w:lineRule="exact"/>
              <w:jc w:val="center"/>
              <w:rPr>
                <w:color w:val="000000"/>
                <w:sz w:val="24"/>
              </w:rPr>
            </w:pPr>
            <w:r>
              <w:rPr>
                <w:color w:val="000000"/>
                <w:sz w:val="24"/>
              </w:rPr>
              <w:t>5月底前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15" w:hRule="exact"/>
          <w:jc w:val="center"/>
        </w:trPr>
        <w:tc>
          <w:tcPr>
            <w:tcW w:w="709" w:type="dxa"/>
            <w:vAlign w:val="center"/>
          </w:tcPr>
          <w:p>
            <w:pPr>
              <w:widowControl/>
              <w:jc w:val="center"/>
              <w:rPr>
                <w:color w:val="000000"/>
                <w:kern w:val="0"/>
                <w:sz w:val="24"/>
              </w:rPr>
            </w:pPr>
            <w:r>
              <w:rPr>
                <w:color w:val="000000"/>
                <w:kern w:val="0"/>
                <w:sz w:val="24"/>
              </w:rPr>
              <w:t>6</w:t>
            </w:r>
          </w:p>
        </w:tc>
        <w:tc>
          <w:tcPr>
            <w:tcW w:w="1242" w:type="dxa"/>
            <w:vMerge w:val="continue"/>
            <w:vAlign w:val="center"/>
          </w:tcPr>
          <w:p/>
        </w:tc>
        <w:tc>
          <w:tcPr>
            <w:tcW w:w="8307" w:type="dxa"/>
            <w:vAlign w:val="center"/>
          </w:tcPr>
          <w:p>
            <w:pPr>
              <w:spacing w:line="400" w:lineRule="exact"/>
              <w:rPr>
                <w:bCs/>
                <w:color w:val="000000"/>
                <w:sz w:val="24"/>
              </w:rPr>
            </w:pPr>
            <w:r>
              <w:rPr>
                <w:rFonts w:eastAsia="楷体_GB2312"/>
                <w:b/>
                <w:bCs/>
                <w:color w:val="000000"/>
                <w:sz w:val="24"/>
              </w:rPr>
              <w:t>制订政策解读问答。</w:t>
            </w:r>
            <w:r>
              <w:rPr>
                <w:bCs/>
                <w:color w:val="000000"/>
                <w:sz w:val="24"/>
              </w:rPr>
              <w:t>按照网站政务公开和12345政务服务热线“凡政策、必解读、必问答”的要求，围绕政策起草背景及过程、新旧政策对比说明、政策特点、实施细则、兑现流程等制订政策解读，结合企业日常咨询的问题制订政策简明问答，让企业查得到、看得懂。</w:t>
            </w:r>
          </w:p>
        </w:tc>
        <w:tc>
          <w:tcPr>
            <w:tcW w:w="1255" w:type="dxa"/>
            <w:vAlign w:val="center"/>
          </w:tcPr>
          <w:p>
            <w:pPr>
              <w:widowControl/>
              <w:spacing w:line="260" w:lineRule="exact"/>
              <w:jc w:val="center"/>
              <w:rPr>
                <w:color w:val="000000"/>
                <w:kern w:val="0"/>
                <w:sz w:val="24"/>
              </w:rPr>
            </w:pPr>
            <w:r>
              <w:rPr>
                <w:color w:val="000000"/>
                <w:kern w:val="0"/>
                <w:sz w:val="24"/>
              </w:rPr>
              <w:t>科评处</w:t>
            </w:r>
          </w:p>
        </w:tc>
        <w:tc>
          <w:tcPr>
            <w:tcW w:w="1231" w:type="dxa"/>
            <w:vAlign w:val="center"/>
          </w:tcPr>
          <w:p>
            <w:pPr>
              <w:spacing w:line="260" w:lineRule="exact"/>
              <w:jc w:val="center"/>
              <w:rPr>
                <w:color w:val="000000"/>
                <w:sz w:val="24"/>
              </w:rPr>
            </w:pPr>
            <w:r>
              <w:rPr>
                <w:color w:val="000000"/>
                <w:sz w:val="24"/>
              </w:rPr>
              <w:t>相关处室</w:t>
            </w:r>
          </w:p>
        </w:tc>
        <w:tc>
          <w:tcPr>
            <w:tcW w:w="1344" w:type="dxa"/>
            <w:vAlign w:val="center"/>
          </w:tcPr>
          <w:p>
            <w:pPr>
              <w:spacing w:line="260" w:lineRule="exact"/>
              <w:jc w:val="center"/>
              <w:rPr>
                <w:color w:val="000000"/>
                <w:sz w:val="24"/>
              </w:rPr>
            </w:pPr>
            <w:r>
              <w:rPr>
                <w:color w:val="000000"/>
                <w:sz w:val="24"/>
              </w:rPr>
              <w:t>5月底前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31" w:hRule="exact"/>
          <w:jc w:val="center"/>
        </w:trPr>
        <w:tc>
          <w:tcPr>
            <w:tcW w:w="709" w:type="dxa"/>
            <w:vAlign w:val="center"/>
          </w:tcPr>
          <w:p>
            <w:pPr>
              <w:widowControl/>
              <w:jc w:val="center"/>
              <w:rPr>
                <w:color w:val="000000"/>
                <w:kern w:val="0"/>
                <w:sz w:val="24"/>
              </w:rPr>
            </w:pPr>
            <w:r>
              <w:rPr>
                <w:color w:val="000000"/>
                <w:kern w:val="0"/>
                <w:sz w:val="24"/>
              </w:rPr>
              <w:t>7</w:t>
            </w:r>
          </w:p>
        </w:tc>
        <w:tc>
          <w:tcPr>
            <w:tcW w:w="1242" w:type="dxa"/>
            <w:vMerge w:val="continue"/>
            <w:vAlign w:val="center"/>
          </w:tcPr>
          <w:p/>
        </w:tc>
        <w:tc>
          <w:tcPr>
            <w:tcW w:w="8307" w:type="dxa"/>
            <w:vAlign w:val="center"/>
          </w:tcPr>
          <w:p>
            <w:pPr>
              <w:spacing w:line="400" w:lineRule="exact"/>
              <w:rPr>
                <w:bCs/>
                <w:color w:val="000000"/>
                <w:sz w:val="24"/>
              </w:rPr>
            </w:pPr>
            <w:r>
              <w:rPr>
                <w:rFonts w:eastAsia="楷体_GB2312"/>
                <w:b/>
                <w:bCs/>
                <w:color w:val="000000"/>
                <w:sz w:val="24"/>
              </w:rPr>
              <w:t>加强政策宣传推送。</w:t>
            </w:r>
            <w:r>
              <w:rPr>
                <w:bCs/>
                <w:color w:val="000000"/>
                <w:sz w:val="24"/>
              </w:rPr>
              <w:t>建立市、区、乡镇（街道）三级科技政策宣传员队伍，提高政策宣传的专业度。充分发挥创新政策速兑平台、“创新常州”微信公众号、视频号等媒体平台作用，提高政策宣传的精准度。重点围绕《科技进步法》、《科技创新惠企政策清单》、市“创新政策20条”兑现流程等内容，开展“在线访谈”和新闻发布会，提高政策宣传的知晓度。</w:t>
            </w:r>
          </w:p>
        </w:tc>
        <w:tc>
          <w:tcPr>
            <w:tcW w:w="1255" w:type="dxa"/>
            <w:vAlign w:val="center"/>
          </w:tcPr>
          <w:p>
            <w:pPr>
              <w:widowControl/>
              <w:spacing w:line="260" w:lineRule="exact"/>
              <w:jc w:val="center"/>
              <w:rPr>
                <w:color w:val="000000"/>
                <w:kern w:val="0"/>
                <w:sz w:val="24"/>
              </w:rPr>
            </w:pPr>
            <w:r>
              <w:rPr>
                <w:color w:val="000000"/>
                <w:kern w:val="0"/>
                <w:sz w:val="24"/>
              </w:rPr>
              <w:t>科评处</w:t>
            </w:r>
          </w:p>
        </w:tc>
        <w:tc>
          <w:tcPr>
            <w:tcW w:w="1231" w:type="dxa"/>
            <w:vAlign w:val="center"/>
          </w:tcPr>
          <w:p>
            <w:pPr>
              <w:spacing w:line="260" w:lineRule="exact"/>
              <w:jc w:val="center"/>
              <w:rPr>
                <w:color w:val="000000"/>
                <w:sz w:val="24"/>
              </w:rPr>
            </w:pPr>
            <w:r>
              <w:rPr>
                <w:color w:val="000000"/>
                <w:sz w:val="24"/>
              </w:rPr>
              <w:t>相关处室</w:t>
            </w:r>
          </w:p>
        </w:tc>
        <w:tc>
          <w:tcPr>
            <w:tcW w:w="1344" w:type="dxa"/>
            <w:vAlign w:val="center"/>
          </w:tcPr>
          <w:p>
            <w:pPr>
              <w:spacing w:line="260" w:lineRule="exact"/>
              <w:jc w:val="center"/>
              <w:rPr>
                <w:color w:val="000000"/>
                <w:sz w:val="24"/>
              </w:rPr>
            </w:pPr>
            <w:r>
              <w:rPr>
                <w:color w:val="000000"/>
                <w:sz w:val="24"/>
              </w:rPr>
              <w:t>5月底前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01" w:hRule="exact"/>
          <w:jc w:val="center"/>
        </w:trPr>
        <w:tc>
          <w:tcPr>
            <w:tcW w:w="709" w:type="dxa"/>
            <w:vAlign w:val="center"/>
          </w:tcPr>
          <w:p>
            <w:pPr>
              <w:widowControl/>
              <w:jc w:val="center"/>
              <w:rPr>
                <w:color w:val="000000"/>
                <w:kern w:val="0"/>
                <w:sz w:val="24"/>
              </w:rPr>
            </w:pPr>
            <w:r>
              <w:rPr>
                <w:color w:val="000000"/>
                <w:kern w:val="0"/>
                <w:sz w:val="24"/>
              </w:rPr>
              <w:t>8</w:t>
            </w:r>
          </w:p>
        </w:tc>
        <w:tc>
          <w:tcPr>
            <w:tcW w:w="1242" w:type="dxa"/>
            <w:vMerge w:val="continue"/>
            <w:vAlign w:val="center"/>
          </w:tcPr>
          <w:p/>
        </w:tc>
        <w:tc>
          <w:tcPr>
            <w:tcW w:w="8307" w:type="dxa"/>
            <w:vAlign w:val="center"/>
          </w:tcPr>
          <w:p>
            <w:pPr>
              <w:spacing w:line="400" w:lineRule="exact"/>
              <w:rPr>
                <w:bCs/>
                <w:color w:val="000000"/>
                <w:sz w:val="24"/>
              </w:rPr>
            </w:pPr>
            <w:r>
              <w:rPr>
                <w:rFonts w:eastAsia="楷体_GB2312"/>
                <w:b/>
                <w:bCs/>
                <w:color w:val="000000"/>
                <w:sz w:val="24"/>
              </w:rPr>
              <w:t>加强政策落实绩效评估。</w:t>
            </w:r>
            <w:r>
              <w:rPr>
                <w:bCs/>
                <w:color w:val="000000"/>
                <w:sz w:val="24"/>
              </w:rPr>
              <w:t>开展科技创新政策绩效评估、企业享受国家科技税收优惠政策与周边城市对比研究，通过实证调研数据分析佐证科技政策支持企业创新的实际绩效。推进政策文件“废改立”，广泛征求基层和企业对政策条款及其细则落实的问题反馈，及时跟踪各地科技创新政策动态，提出政策改进和细则优化建议，滚动完善政策体系。</w:t>
            </w:r>
          </w:p>
        </w:tc>
        <w:tc>
          <w:tcPr>
            <w:tcW w:w="1255" w:type="dxa"/>
            <w:vAlign w:val="center"/>
          </w:tcPr>
          <w:p>
            <w:pPr>
              <w:widowControl/>
              <w:spacing w:line="260" w:lineRule="exact"/>
              <w:jc w:val="center"/>
              <w:rPr>
                <w:color w:val="000000"/>
                <w:kern w:val="0"/>
                <w:sz w:val="24"/>
              </w:rPr>
            </w:pPr>
            <w:r>
              <w:rPr>
                <w:color w:val="000000"/>
                <w:kern w:val="0"/>
                <w:sz w:val="24"/>
              </w:rPr>
              <w:t>科评处</w:t>
            </w:r>
          </w:p>
        </w:tc>
        <w:tc>
          <w:tcPr>
            <w:tcW w:w="1231" w:type="dxa"/>
            <w:vAlign w:val="center"/>
          </w:tcPr>
          <w:p>
            <w:pPr>
              <w:spacing w:line="260" w:lineRule="exact"/>
              <w:jc w:val="center"/>
              <w:rPr>
                <w:color w:val="000000"/>
                <w:sz w:val="24"/>
              </w:rPr>
            </w:pPr>
            <w:r>
              <w:rPr>
                <w:color w:val="000000"/>
                <w:sz w:val="24"/>
              </w:rPr>
              <w:t>相关处室</w:t>
            </w:r>
          </w:p>
        </w:tc>
        <w:tc>
          <w:tcPr>
            <w:tcW w:w="1344" w:type="dxa"/>
            <w:vAlign w:val="center"/>
          </w:tcPr>
          <w:p>
            <w:pPr>
              <w:spacing w:line="260" w:lineRule="exact"/>
              <w:jc w:val="center"/>
              <w:rPr>
                <w:color w:val="000000"/>
                <w:sz w:val="24"/>
              </w:rPr>
            </w:pPr>
            <w:r>
              <w:rPr>
                <w:color w:val="000000"/>
                <w:sz w:val="24"/>
              </w:rPr>
              <w:t>6月底前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7" w:hRule="exact"/>
          <w:jc w:val="center"/>
        </w:trPr>
        <w:tc>
          <w:tcPr>
            <w:tcW w:w="709" w:type="dxa"/>
            <w:vAlign w:val="center"/>
          </w:tcPr>
          <w:p>
            <w:pPr>
              <w:widowControl/>
              <w:jc w:val="center"/>
              <w:rPr>
                <w:color w:val="000000"/>
                <w:kern w:val="0"/>
                <w:sz w:val="24"/>
              </w:rPr>
            </w:pPr>
            <w:r>
              <w:rPr>
                <w:color w:val="000000"/>
                <w:kern w:val="0"/>
                <w:sz w:val="24"/>
              </w:rPr>
              <w:t>8</w:t>
            </w:r>
          </w:p>
        </w:tc>
        <w:tc>
          <w:tcPr>
            <w:tcW w:w="1242" w:type="dxa"/>
            <w:vMerge w:val="restart"/>
            <w:vAlign w:val="center"/>
          </w:tcPr>
          <w:p>
            <w:pPr>
              <w:widowControl/>
              <w:spacing w:line="360" w:lineRule="exact"/>
              <w:jc w:val="center"/>
              <w:rPr>
                <w:color w:val="000000"/>
                <w:kern w:val="0"/>
                <w:sz w:val="24"/>
              </w:rPr>
            </w:pPr>
            <w:r>
              <w:rPr>
                <w:color w:val="000000"/>
                <w:kern w:val="0"/>
                <w:sz w:val="24"/>
              </w:rPr>
              <w:t>集成服务共享清单</w:t>
            </w:r>
          </w:p>
        </w:tc>
        <w:tc>
          <w:tcPr>
            <w:tcW w:w="8307" w:type="dxa"/>
            <w:vAlign w:val="center"/>
          </w:tcPr>
          <w:p>
            <w:pPr>
              <w:spacing w:line="400" w:lineRule="exact"/>
              <w:rPr>
                <w:bCs/>
                <w:color w:val="000000"/>
                <w:sz w:val="24"/>
              </w:rPr>
            </w:pPr>
            <w:r>
              <w:rPr>
                <w:rFonts w:eastAsia="楷体_GB2312"/>
                <w:b/>
                <w:bCs/>
                <w:color w:val="000000"/>
                <w:sz w:val="24"/>
              </w:rPr>
              <w:t>推进科研设备深度开放共享。</w:t>
            </w:r>
            <w:r>
              <w:rPr>
                <w:bCs/>
                <w:color w:val="000000"/>
                <w:sz w:val="24"/>
              </w:rPr>
              <w:t>完善科研设备“云地图”，通过相关政策引导更多的科研机构和科技型企业参与大型科研仪器设备、检验检测服务资源开放共享，支持探索科研数据等深度共享。</w:t>
            </w:r>
          </w:p>
        </w:tc>
        <w:tc>
          <w:tcPr>
            <w:tcW w:w="1255" w:type="dxa"/>
            <w:vAlign w:val="center"/>
          </w:tcPr>
          <w:p>
            <w:pPr>
              <w:widowControl/>
              <w:spacing w:line="260" w:lineRule="exact"/>
              <w:jc w:val="center"/>
              <w:rPr>
                <w:color w:val="000000"/>
                <w:kern w:val="0"/>
                <w:sz w:val="24"/>
              </w:rPr>
            </w:pPr>
            <w:r>
              <w:rPr>
                <w:color w:val="000000"/>
                <w:kern w:val="0"/>
                <w:sz w:val="24"/>
              </w:rPr>
              <w:t>产学研处</w:t>
            </w:r>
          </w:p>
        </w:tc>
        <w:tc>
          <w:tcPr>
            <w:tcW w:w="1231" w:type="dxa"/>
            <w:vAlign w:val="center"/>
          </w:tcPr>
          <w:p>
            <w:pPr>
              <w:spacing w:line="260" w:lineRule="exact"/>
              <w:jc w:val="center"/>
              <w:rPr>
                <w:color w:val="000000"/>
                <w:sz w:val="24"/>
              </w:rPr>
            </w:pPr>
            <w:r>
              <w:rPr>
                <w:color w:val="000000"/>
                <w:sz w:val="24"/>
              </w:rPr>
              <w:t>统筹中心</w:t>
            </w:r>
          </w:p>
        </w:tc>
        <w:tc>
          <w:tcPr>
            <w:tcW w:w="1344" w:type="dxa"/>
            <w:vAlign w:val="center"/>
          </w:tcPr>
          <w:p>
            <w:pPr>
              <w:spacing w:line="260" w:lineRule="exact"/>
              <w:jc w:val="center"/>
              <w:rPr>
                <w:color w:val="000000"/>
                <w:sz w:val="24"/>
              </w:rPr>
            </w:pPr>
            <w:r>
              <w:rPr>
                <w:color w:val="000000"/>
                <w:sz w:val="24"/>
              </w:rPr>
              <w:t>7月底前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71" w:hRule="exact"/>
          <w:jc w:val="center"/>
        </w:trPr>
        <w:tc>
          <w:tcPr>
            <w:tcW w:w="709" w:type="dxa"/>
            <w:vAlign w:val="center"/>
          </w:tcPr>
          <w:p>
            <w:pPr>
              <w:widowControl/>
              <w:jc w:val="center"/>
              <w:rPr>
                <w:color w:val="000000"/>
                <w:kern w:val="0"/>
                <w:sz w:val="24"/>
              </w:rPr>
            </w:pPr>
            <w:r>
              <w:rPr>
                <w:color w:val="000000"/>
                <w:kern w:val="0"/>
                <w:sz w:val="24"/>
              </w:rPr>
              <w:t>9</w:t>
            </w:r>
          </w:p>
        </w:tc>
        <w:tc>
          <w:tcPr>
            <w:tcW w:w="1242" w:type="dxa"/>
            <w:vMerge w:val="continue"/>
            <w:vAlign w:val="center"/>
          </w:tcPr>
          <w:p/>
        </w:tc>
        <w:tc>
          <w:tcPr>
            <w:tcW w:w="8307" w:type="dxa"/>
            <w:vAlign w:val="center"/>
          </w:tcPr>
          <w:p>
            <w:pPr>
              <w:spacing w:line="400" w:lineRule="exact"/>
              <w:rPr>
                <w:bCs/>
                <w:color w:val="000000"/>
                <w:sz w:val="24"/>
              </w:rPr>
            </w:pPr>
            <w:r>
              <w:rPr>
                <w:rFonts w:eastAsia="楷体_GB2312"/>
                <w:b/>
                <w:bCs/>
                <w:color w:val="000000"/>
                <w:sz w:val="24"/>
              </w:rPr>
              <w:t>提升科技服务机构服务水平。</w:t>
            </w:r>
            <w:r>
              <w:rPr>
                <w:bCs/>
                <w:color w:val="000000"/>
                <w:sz w:val="24"/>
              </w:rPr>
              <w:t>完善科技服务机构支持方式，分类优化评价指标体系，发布科技服务机构绩效评价优秀清单，支持引导科技服务机构规范化、专业化、品牌化发展。</w:t>
            </w:r>
          </w:p>
        </w:tc>
        <w:tc>
          <w:tcPr>
            <w:tcW w:w="1255" w:type="dxa"/>
            <w:vAlign w:val="center"/>
          </w:tcPr>
          <w:p>
            <w:pPr>
              <w:widowControl/>
              <w:spacing w:line="260" w:lineRule="exact"/>
              <w:jc w:val="center"/>
              <w:rPr>
                <w:color w:val="000000"/>
                <w:kern w:val="0"/>
                <w:sz w:val="24"/>
              </w:rPr>
            </w:pPr>
            <w:r>
              <w:rPr>
                <w:color w:val="000000"/>
                <w:kern w:val="0"/>
                <w:sz w:val="24"/>
              </w:rPr>
              <w:t>科服处</w:t>
            </w:r>
          </w:p>
        </w:tc>
        <w:tc>
          <w:tcPr>
            <w:tcW w:w="1231" w:type="dxa"/>
            <w:vAlign w:val="center"/>
          </w:tcPr>
          <w:p>
            <w:pPr>
              <w:spacing w:line="260" w:lineRule="exact"/>
              <w:jc w:val="center"/>
              <w:rPr>
                <w:color w:val="000000"/>
                <w:sz w:val="24"/>
              </w:rPr>
            </w:pPr>
            <w:r>
              <w:rPr>
                <w:color w:val="000000"/>
                <w:sz w:val="24"/>
              </w:rPr>
              <w:t>相关处室</w:t>
            </w:r>
          </w:p>
        </w:tc>
        <w:tc>
          <w:tcPr>
            <w:tcW w:w="1344" w:type="dxa"/>
            <w:vAlign w:val="center"/>
          </w:tcPr>
          <w:p>
            <w:pPr>
              <w:spacing w:line="260" w:lineRule="exact"/>
              <w:jc w:val="center"/>
              <w:rPr>
                <w:color w:val="000000"/>
                <w:sz w:val="24"/>
              </w:rPr>
            </w:pPr>
            <w:r>
              <w:rPr>
                <w:color w:val="000000"/>
                <w:sz w:val="24"/>
              </w:rPr>
              <w:t>7月底前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75" w:hRule="exact"/>
          <w:jc w:val="center"/>
        </w:trPr>
        <w:tc>
          <w:tcPr>
            <w:tcW w:w="709" w:type="dxa"/>
            <w:vAlign w:val="center"/>
          </w:tcPr>
          <w:p>
            <w:pPr>
              <w:widowControl/>
              <w:jc w:val="center"/>
              <w:rPr>
                <w:color w:val="000000"/>
                <w:kern w:val="0"/>
                <w:sz w:val="24"/>
              </w:rPr>
            </w:pPr>
            <w:r>
              <w:rPr>
                <w:color w:val="000000"/>
                <w:kern w:val="0"/>
                <w:sz w:val="24"/>
              </w:rPr>
              <w:t>10</w:t>
            </w:r>
          </w:p>
        </w:tc>
        <w:tc>
          <w:tcPr>
            <w:tcW w:w="1242" w:type="dxa"/>
            <w:vMerge w:val="continue"/>
            <w:vAlign w:val="center"/>
          </w:tcPr>
          <w:p/>
        </w:tc>
        <w:tc>
          <w:tcPr>
            <w:tcW w:w="8307" w:type="dxa"/>
            <w:vAlign w:val="center"/>
          </w:tcPr>
          <w:p>
            <w:pPr>
              <w:spacing w:line="400" w:lineRule="exact"/>
              <w:rPr>
                <w:bCs/>
                <w:color w:val="000000"/>
                <w:sz w:val="24"/>
              </w:rPr>
            </w:pPr>
            <w:r>
              <w:rPr>
                <w:rFonts w:eastAsia="楷体_GB2312"/>
                <w:b/>
                <w:bCs/>
                <w:color w:val="000000"/>
                <w:sz w:val="24"/>
              </w:rPr>
              <w:t>优化科技计划项目申报服务。</w:t>
            </w:r>
            <w:r>
              <w:rPr>
                <w:bCs/>
                <w:color w:val="000000"/>
                <w:sz w:val="24"/>
              </w:rPr>
              <w:t>建立市级科技计划项目服务专家联系制度，梳理形成《科技计划项目申报指引》，对企业和高校院所科研人员反映的项目申报和实施过程中的问题，给予系统性解疑释惑。</w:t>
            </w:r>
          </w:p>
        </w:tc>
        <w:tc>
          <w:tcPr>
            <w:tcW w:w="1255" w:type="dxa"/>
            <w:vAlign w:val="center"/>
          </w:tcPr>
          <w:p>
            <w:pPr>
              <w:widowControl/>
              <w:spacing w:line="260" w:lineRule="exact"/>
              <w:jc w:val="center"/>
              <w:rPr>
                <w:color w:val="000000"/>
                <w:kern w:val="0"/>
                <w:sz w:val="24"/>
              </w:rPr>
            </w:pPr>
            <w:r>
              <w:rPr>
                <w:color w:val="000000"/>
                <w:kern w:val="0"/>
                <w:sz w:val="24"/>
              </w:rPr>
              <w:t>规划处</w:t>
            </w:r>
          </w:p>
        </w:tc>
        <w:tc>
          <w:tcPr>
            <w:tcW w:w="1231" w:type="dxa"/>
            <w:vAlign w:val="center"/>
          </w:tcPr>
          <w:p>
            <w:pPr>
              <w:spacing w:line="260" w:lineRule="exact"/>
              <w:jc w:val="center"/>
              <w:rPr>
                <w:color w:val="000000"/>
                <w:sz w:val="24"/>
              </w:rPr>
            </w:pPr>
            <w:r>
              <w:rPr>
                <w:color w:val="000000"/>
                <w:sz w:val="24"/>
              </w:rPr>
              <w:t>相关处室统筹中心</w:t>
            </w:r>
          </w:p>
        </w:tc>
        <w:tc>
          <w:tcPr>
            <w:tcW w:w="1344" w:type="dxa"/>
            <w:vAlign w:val="center"/>
          </w:tcPr>
          <w:p>
            <w:pPr>
              <w:spacing w:line="260" w:lineRule="exact"/>
              <w:jc w:val="center"/>
              <w:rPr>
                <w:color w:val="000000"/>
                <w:sz w:val="24"/>
              </w:rPr>
            </w:pPr>
            <w:r>
              <w:rPr>
                <w:color w:val="000000"/>
                <w:sz w:val="24"/>
              </w:rPr>
              <w:t>7月底前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19" w:hRule="exact"/>
          <w:jc w:val="center"/>
        </w:trPr>
        <w:tc>
          <w:tcPr>
            <w:tcW w:w="709" w:type="dxa"/>
            <w:vAlign w:val="center"/>
          </w:tcPr>
          <w:p>
            <w:pPr>
              <w:widowControl/>
              <w:jc w:val="center"/>
              <w:rPr>
                <w:color w:val="000000"/>
                <w:kern w:val="0"/>
                <w:sz w:val="24"/>
              </w:rPr>
            </w:pPr>
            <w:r>
              <w:rPr>
                <w:color w:val="000000"/>
                <w:kern w:val="0"/>
                <w:sz w:val="24"/>
              </w:rPr>
              <w:t>11</w:t>
            </w:r>
          </w:p>
        </w:tc>
        <w:tc>
          <w:tcPr>
            <w:tcW w:w="1242" w:type="dxa"/>
            <w:vMerge w:val="continue"/>
            <w:vAlign w:val="center"/>
          </w:tcPr>
          <w:p/>
        </w:tc>
        <w:tc>
          <w:tcPr>
            <w:tcW w:w="8307" w:type="dxa"/>
            <w:vAlign w:val="center"/>
          </w:tcPr>
          <w:p>
            <w:pPr>
              <w:spacing w:line="400" w:lineRule="exact"/>
              <w:rPr>
                <w:bCs/>
                <w:color w:val="000000"/>
                <w:sz w:val="24"/>
              </w:rPr>
            </w:pPr>
            <w:r>
              <w:rPr>
                <w:rFonts w:eastAsia="楷体_GB2312"/>
                <w:b/>
                <w:bCs/>
                <w:color w:val="000000"/>
                <w:sz w:val="24"/>
              </w:rPr>
              <w:t>强化企业研发管理辅导服务。</w:t>
            </w:r>
            <w:r>
              <w:rPr>
                <w:bCs/>
                <w:color w:val="000000"/>
                <w:sz w:val="24"/>
              </w:rPr>
              <w:t>建立市级企业研发异议项目鉴定专家联系制度，在《企业研发费加计扣除优惠政策辅导手册》的基础上，新增针对研发管理、研发准备金制度、研发异议项目等问题的解决方案和典型案例。</w:t>
            </w:r>
          </w:p>
        </w:tc>
        <w:tc>
          <w:tcPr>
            <w:tcW w:w="1255" w:type="dxa"/>
            <w:vAlign w:val="center"/>
          </w:tcPr>
          <w:p>
            <w:pPr>
              <w:widowControl/>
              <w:spacing w:line="260" w:lineRule="exact"/>
              <w:jc w:val="center"/>
              <w:rPr>
                <w:color w:val="000000"/>
                <w:kern w:val="0"/>
                <w:sz w:val="24"/>
              </w:rPr>
            </w:pPr>
            <w:r>
              <w:rPr>
                <w:color w:val="000000"/>
                <w:kern w:val="0"/>
                <w:sz w:val="24"/>
              </w:rPr>
              <w:t>科评处</w:t>
            </w:r>
          </w:p>
        </w:tc>
        <w:tc>
          <w:tcPr>
            <w:tcW w:w="1231" w:type="dxa"/>
            <w:vAlign w:val="center"/>
          </w:tcPr>
          <w:p>
            <w:pPr>
              <w:spacing w:line="260" w:lineRule="exact"/>
              <w:jc w:val="center"/>
              <w:rPr>
                <w:color w:val="000000"/>
                <w:sz w:val="24"/>
              </w:rPr>
            </w:pPr>
          </w:p>
        </w:tc>
        <w:tc>
          <w:tcPr>
            <w:tcW w:w="1344" w:type="dxa"/>
            <w:vAlign w:val="center"/>
          </w:tcPr>
          <w:p>
            <w:pPr>
              <w:spacing w:line="260" w:lineRule="exact"/>
              <w:jc w:val="center"/>
              <w:rPr>
                <w:color w:val="000000"/>
                <w:sz w:val="24"/>
              </w:rPr>
            </w:pPr>
            <w:r>
              <w:rPr>
                <w:color w:val="000000"/>
                <w:sz w:val="24"/>
              </w:rPr>
              <w:t>8月底前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7" w:hRule="exact"/>
          <w:jc w:val="center"/>
        </w:trPr>
        <w:tc>
          <w:tcPr>
            <w:tcW w:w="709" w:type="dxa"/>
            <w:vAlign w:val="center"/>
          </w:tcPr>
          <w:p>
            <w:pPr>
              <w:widowControl/>
              <w:jc w:val="center"/>
              <w:rPr>
                <w:color w:val="000000"/>
                <w:kern w:val="0"/>
                <w:sz w:val="24"/>
              </w:rPr>
            </w:pPr>
            <w:r>
              <w:rPr>
                <w:color w:val="000000"/>
                <w:kern w:val="0"/>
                <w:sz w:val="24"/>
              </w:rPr>
              <w:t>12</w:t>
            </w:r>
          </w:p>
        </w:tc>
        <w:tc>
          <w:tcPr>
            <w:tcW w:w="1242" w:type="dxa"/>
            <w:vMerge w:val="continue"/>
            <w:vAlign w:val="center"/>
          </w:tcPr>
          <w:p/>
        </w:tc>
        <w:tc>
          <w:tcPr>
            <w:tcW w:w="8307" w:type="dxa"/>
            <w:vAlign w:val="center"/>
          </w:tcPr>
          <w:p>
            <w:pPr>
              <w:spacing w:line="400" w:lineRule="exact"/>
              <w:rPr>
                <w:bCs/>
                <w:color w:val="000000"/>
                <w:sz w:val="24"/>
              </w:rPr>
            </w:pPr>
            <w:r>
              <w:rPr>
                <w:rFonts w:eastAsia="楷体_GB2312"/>
                <w:b/>
                <w:bCs/>
                <w:color w:val="000000"/>
                <w:sz w:val="24"/>
              </w:rPr>
              <w:t>集成“四大清单”科技服务手册。</w:t>
            </w:r>
            <w:r>
              <w:rPr>
                <w:bCs/>
                <w:color w:val="000000"/>
                <w:sz w:val="24"/>
              </w:rPr>
              <w:t>汇编集问题、政策、共享、减负“四大清单”于一体的科技服务手册，设立网站、微信公众号“四大清单”专题专栏，方便基层和服务对象“一键查”。</w:t>
            </w:r>
          </w:p>
        </w:tc>
        <w:tc>
          <w:tcPr>
            <w:tcW w:w="1255" w:type="dxa"/>
            <w:vAlign w:val="center"/>
          </w:tcPr>
          <w:p>
            <w:pPr>
              <w:widowControl/>
              <w:spacing w:line="260" w:lineRule="exact"/>
              <w:jc w:val="center"/>
              <w:rPr>
                <w:color w:val="000000"/>
                <w:kern w:val="0"/>
                <w:sz w:val="24"/>
              </w:rPr>
            </w:pPr>
            <w:r>
              <w:rPr>
                <w:color w:val="000000"/>
                <w:kern w:val="0"/>
                <w:sz w:val="24"/>
              </w:rPr>
              <w:t>科评处</w:t>
            </w:r>
          </w:p>
        </w:tc>
        <w:tc>
          <w:tcPr>
            <w:tcW w:w="1231" w:type="dxa"/>
            <w:vAlign w:val="center"/>
          </w:tcPr>
          <w:p>
            <w:pPr>
              <w:spacing w:line="260" w:lineRule="exact"/>
              <w:jc w:val="center"/>
              <w:rPr>
                <w:color w:val="000000"/>
                <w:sz w:val="24"/>
              </w:rPr>
            </w:pPr>
          </w:p>
        </w:tc>
        <w:tc>
          <w:tcPr>
            <w:tcW w:w="1344" w:type="dxa"/>
            <w:vAlign w:val="center"/>
          </w:tcPr>
          <w:p>
            <w:pPr>
              <w:spacing w:line="260" w:lineRule="exact"/>
              <w:jc w:val="center"/>
              <w:rPr>
                <w:color w:val="000000"/>
                <w:sz w:val="24"/>
              </w:rPr>
            </w:pPr>
            <w:r>
              <w:rPr>
                <w:color w:val="000000"/>
                <w:sz w:val="24"/>
              </w:rPr>
              <w:t>9月底前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09" w:hRule="exact"/>
          <w:jc w:val="center"/>
        </w:trPr>
        <w:tc>
          <w:tcPr>
            <w:tcW w:w="709" w:type="dxa"/>
            <w:vAlign w:val="center"/>
          </w:tcPr>
          <w:p>
            <w:pPr>
              <w:widowControl/>
              <w:jc w:val="center"/>
              <w:rPr>
                <w:color w:val="000000"/>
                <w:kern w:val="0"/>
                <w:sz w:val="24"/>
              </w:rPr>
            </w:pPr>
            <w:r>
              <w:rPr>
                <w:color w:val="000000"/>
                <w:kern w:val="0"/>
                <w:sz w:val="24"/>
              </w:rPr>
              <w:t>13</w:t>
            </w:r>
          </w:p>
        </w:tc>
        <w:tc>
          <w:tcPr>
            <w:tcW w:w="1242" w:type="dxa"/>
            <w:vMerge w:val="restart"/>
            <w:vAlign w:val="center"/>
          </w:tcPr>
          <w:p>
            <w:pPr>
              <w:widowControl/>
              <w:spacing w:line="360" w:lineRule="exact"/>
              <w:jc w:val="center"/>
              <w:rPr>
                <w:color w:val="000000"/>
                <w:kern w:val="0"/>
                <w:sz w:val="24"/>
              </w:rPr>
            </w:pPr>
            <w:r>
              <w:rPr>
                <w:color w:val="000000"/>
                <w:kern w:val="0"/>
                <w:sz w:val="24"/>
              </w:rPr>
              <w:t>提速提效减负清单</w:t>
            </w:r>
          </w:p>
        </w:tc>
        <w:tc>
          <w:tcPr>
            <w:tcW w:w="8307" w:type="dxa"/>
            <w:vAlign w:val="center"/>
          </w:tcPr>
          <w:p>
            <w:pPr>
              <w:spacing w:line="400" w:lineRule="exact"/>
              <w:rPr>
                <w:bCs/>
                <w:color w:val="000000"/>
                <w:sz w:val="24"/>
              </w:rPr>
            </w:pPr>
            <w:r>
              <w:rPr>
                <w:rFonts w:eastAsia="楷体_GB2312"/>
                <w:b/>
                <w:bCs/>
                <w:color w:val="000000"/>
                <w:sz w:val="24"/>
              </w:rPr>
              <w:t>推进落实减负行动。</w:t>
            </w:r>
            <w:r>
              <w:rPr>
                <w:bCs/>
                <w:color w:val="000000"/>
                <w:sz w:val="24"/>
              </w:rPr>
              <w:t>根据省厅“减负行动”要求，重点围绕经费管理、项目评审、机构评估、人才评价，继续在减少表格、减少检查、精简牌子、精简帽子、精简流程以及不见面申报、无纸化申报、提速提效等方面，进一步压实“减负清单”，明确目标责任，加强实施整改，实现更多突破。</w:t>
            </w:r>
          </w:p>
        </w:tc>
        <w:tc>
          <w:tcPr>
            <w:tcW w:w="1255" w:type="dxa"/>
            <w:vAlign w:val="center"/>
          </w:tcPr>
          <w:p>
            <w:pPr>
              <w:widowControl/>
              <w:spacing w:line="260" w:lineRule="exact"/>
              <w:jc w:val="center"/>
              <w:rPr>
                <w:color w:val="000000"/>
                <w:kern w:val="0"/>
                <w:sz w:val="24"/>
              </w:rPr>
            </w:pPr>
            <w:r>
              <w:rPr>
                <w:color w:val="000000"/>
                <w:kern w:val="0"/>
                <w:sz w:val="24"/>
              </w:rPr>
              <w:t>科评处</w:t>
            </w:r>
          </w:p>
        </w:tc>
        <w:tc>
          <w:tcPr>
            <w:tcW w:w="1231" w:type="dxa"/>
            <w:vAlign w:val="center"/>
          </w:tcPr>
          <w:p>
            <w:pPr>
              <w:spacing w:line="260" w:lineRule="exact"/>
              <w:jc w:val="center"/>
              <w:rPr>
                <w:color w:val="000000"/>
                <w:sz w:val="24"/>
              </w:rPr>
            </w:pPr>
            <w:r>
              <w:rPr>
                <w:color w:val="000000"/>
                <w:sz w:val="24"/>
              </w:rPr>
              <w:t>相关处室</w:t>
            </w:r>
          </w:p>
        </w:tc>
        <w:tc>
          <w:tcPr>
            <w:tcW w:w="1344" w:type="dxa"/>
            <w:vAlign w:val="center"/>
          </w:tcPr>
          <w:p>
            <w:pPr>
              <w:spacing w:line="260" w:lineRule="exact"/>
              <w:jc w:val="center"/>
              <w:rPr>
                <w:color w:val="000000"/>
                <w:sz w:val="24"/>
              </w:rPr>
            </w:pPr>
            <w:r>
              <w:rPr>
                <w:color w:val="000000"/>
                <w:sz w:val="24"/>
              </w:rPr>
              <w:t>10月底前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01" w:hRule="exact"/>
          <w:jc w:val="center"/>
        </w:trPr>
        <w:tc>
          <w:tcPr>
            <w:tcW w:w="709" w:type="dxa"/>
            <w:vAlign w:val="center"/>
          </w:tcPr>
          <w:p>
            <w:pPr>
              <w:widowControl/>
              <w:jc w:val="center"/>
              <w:rPr>
                <w:color w:val="000000"/>
                <w:kern w:val="0"/>
                <w:sz w:val="24"/>
              </w:rPr>
            </w:pPr>
            <w:r>
              <w:rPr>
                <w:color w:val="000000"/>
                <w:kern w:val="0"/>
                <w:sz w:val="24"/>
              </w:rPr>
              <w:t>14</w:t>
            </w:r>
          </w:p>
        </w:tc>
        <w:tc>
          <w:tcPr>
            <w:tcW w:w="1242" w:type="dxa"/>
            <w:vMerge w:val="continue"/>
            <w:vAlign w:val="center"/>
          </w:tcPr>
          <w:p/>
        </w:tc>
        <w:tc>
          <w:tcPr>
            <w:tcW w:w="8307" w:type="dxa"/>
            <w:vAlign w:val="center"/>
          </w:tcPr>
          <w:p>
            <w:pPr>
              <w:spacing w:line="400" w:lineRule="exact"/>
              <w:rPr>
                <w:rFonts w:eastAsia="楷体"/>
                <w:b/>
                <w:bCs/>
                <w:color w:val="000000"/>
                <w:sz w:val="24"/>
              </w:rPr>
            </w:pPr>
            <w:r>
              <w:rPr>
                <w:rFonts w:eastAsia="楷体_GB2312"/>
                <w:b/>
                <w:bCs/>
                <w:color w:val="000000"/>
                <w:sz w:val="24"/>
              </w:rPr>
              <w:t>改革创新体制机制。</w:t>
            </w:r>
            <w:r>
              <w:rPr>
                <w:bCs/>
                <w:color w:val="000000"/>
                <w:sz w:val="24"/>
              </w:rPr>
              <w:t>重点结合“一园一室一中心”建设，探索产业研发创新活动的新型组织模式和运行机制，发挥重大创新平台的创新枢纽功能和资源整合作用。强化“双招双引”激励考核机制，改进科技项目组织管理机制，优化人才和项目分类评价机制，挖掘推广企业创新积分制、“新工科”人才培养模式等基层改革典型案例，进一步激发企业和科研人员创新活力。</w:t>
            </w:r>
          </w:p>
        </w:tc>
        <w:tc>
          <w:tcPr>
            <w:tcW w:w="1255" w:type="dxa"/>
            <w:vAlign w:val="center"/>
          </w:tcPr>
          <w:p>
            <w:pPr>
              <w:widowControl/>
              <w:spacing w:line="260" w:lineRule="exact"/>
              <w:jc w:val="center"/>
              <w:rPr>
                <w:color w:val="000000"/>
                <w:kern w:val="0"/>
                <w:sz w:val="24"/>
              </w:rPr>
            </w:pPr>
            <w:r>
              <w:rPr>
                <w:color w:val="000000"/>
                <w:kern w:val="0"/>
                <w:sz w:val="24"/>
              </w:rPr>
              <w:t>科评处</w:t>
            </w:r>
          </w:p>
        </w:tc>
        <w:tc>
          <w:tcPr>
            <w:tcW w:w="1231" w:type="dxa"/>
            <w:vAlign w:val="center"/>
          </w:tcPr>
          <w:p>
            <w:pPr>
              <w:spacing w:line="260" w:lineRule="exact"/>
              <w:jc w:val="center"/>
              <w:rPr>
                <w:color w:val="000000"/>
                <w:sz w:val="24"/>
              </w:rPr>
            </w:pPr>
            <w:r>
              <w:rPr>
                <w:color w:val="000000"/>
                <w:sz w:val="24"/>
              </w:rPr>
              <w:t>相关处室</w:t>
            </w:r>
          </w:p>
        </w:tc>
        <w:tc>
          <w:tcPr>
            <w:tcW w:w="1344" w:type="dxa"/>
            <w:vAlign w:val="center"/>
          </w:tcPr>
          <w:p>
            <w:pPr>
              <w:spacing w:line="260" w:lineRule="exact"/>
              <w:jc w:val="center"/>
              <w:rPr>
                <w:color w:val="000000"/>
                <w:sz w:val="24"/>
              </w:rPr>
            </w:pPr>
            <w:r>
              <w:rPr>
                <w:color w:val="000000"/>
                <w:sz w:val="24"/>
              </w:rPr>
              <w:t>11月底前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30" w:hRule="exact"/>
          <w:jc w:val="center"/>
        </w:trPr>
        <w:tc>
          <w:tcPr>
            <w:tcW w:w="709" w:type="dxa"/>
            <w:vAlign w:val="center"/>
          </w:tcPr>
          <w:p>
            <w:pPr>
              <w:widowControl/>
              <w:jc w:val="center"/>
              <w:rPr>
                <w:color w:val="000000"/>
                <w:kern w:val="0"/>
                <w:sz w:val="24"/>
              </w:rPr>
            </w:pPr>
            <w:r>
              <w:rPr>
                <w:color w:val="000000"/>
                <w:kern w:val="0"/>
                <w:sz w:val="24"/>
              </w:rPr>
              <w:t>15</w:t>
            </w:r>
          </w:p>
        </w:tc>
        <w:tc>
          <w:tcPr>
            <w:tcW w:w="1242" w:type="dxa"/>
            <w:vMerge w:val="continue"/>
            <w:vAlign w:val="center"/>
          </w:tcPr>
          <w:p/>
        </w:tc>
        <w:tc>
          <w:tcPr>
            <w:tcW w:w="8307" w:type="dxa"/>
            <w:vAlign w:val="center"/>
          </w:tcPr>
          <w:p>
            <w:pPr>
              <w:spacing w:line="400" w:lineRule="exact"/>
              <w:rPr>
                <w:bCs/>
                <w:color w:val="000000"/>
                <w:sz w:val="24"/>
              </w:rPr>
            </w:pPr>
            <w:r>
              <w:rPr>
                <w:rFonts w:eastAsia="楷体_GB2312"/>
                <w:b/>
                <w:bCs/>
                <w:color w:val="000000"/>
                <w:sz w:val="24"/>
              </w:rPr>
              <w:t>开展获得感与满意度调查。</w:t>
            </w:r>
            <w:r>
              <w:rPr>
                <w:bCs/>
                <w:color w:val="000000"/>
                <w:sz w:val="24"/>
              </w:rPr>
              <w:t>建立在常高校院所联系点制度，深入了解科研人员对“破四唯”、分类评价、职务科技成果所有权激励、减负等方面的政策获得感和问题诉求。重点围绕国家科技税收减免政策、科技计划项目和科研经费管理、市“创新政策20条”的落实兑现，开展企业和科研人员对政策落实、减负的满意度调查，明确下一轮整改提升的方向和路径。</w:t>
            </w:r>
          </w:p>
        </w:tc>
        <w:tc>
          <w:tcPr>
            <w:tcW w:w="1255" w:type="dxa"/>
            <w:vAlign w:val="center"/>
          </w:tcPr>
          <w:p>
            <w:pPr>
              <w:widowControl/>
              <w:spacing w:line="260" w:lineRule="exact"/>
              <w:jc w:val="center"/>
              <w:rPr>
                <w:color w:val="000000"/>
                <w:kern w:val="0"/>
                <w:sz w:val="24"/>
              </w:rPr>
            </w:pPr>
            <w:r>
              <w:rPr>
                <w:color w:val="000000"/>
                <w:kern w:val="0"/>
                <w:sz w:val="24"/>
              </w:rPr>
              <w:t>科评处</w:t>
            </w:r>
          </w:p>
        </w:tc>
        <w:tc>
          <w:tcPr>
            <w:tcW w:w="1231" w:type="dxa"/>
            <w:vAlign w:val="center"/>
          </w:tcPr>
          <w:p>
            <w:pPr>
              <w:spacing w:line="260" w:lineRule="exact"/>
              <w:jc w:val="center"/>
              <w:rPr>
                <w:color w:val="000000"/>
                <w:sz w:val="24"/>
              </w:rPr>
            </w:pPr>
            <w:r>
              <w:rPr>
                <w:color w:val="000000"/>
                <w:sz w:val="24"/>
              </w:rPr>
              <w:t>相关处室</w:t>
            </w:r>
          </w:p>
        </w:tc>
        <w:tc>
          <w:tcPr>
            <w:tcW w:w="1344" w:type="dxa"/>
            <w:vAlign w:val="center"/>
          </w:tcPr>
          <w:p>
            <w:pPr>
              <w:spacing w:line="260" w:lineRule="exact"/>
              <w:jc w:val="center"/>
              <w:rPr>
                <w:color w:val="000000"/>
                <w:sz w:val="24"/>
              </w:rPr>
            </w:pPr>
            <w:r>
              <w:rPr>
                <w:color w:val="000000"/>
                <w:sz w:val="24"/>
              </w:rPr>
              <w:t>12月底前</w:t>
            </w:r>
          </w:p>
        </w:tc>
      </w:tr>
    </w:tbl>
    <w:p>
      <w:pPr>
        <w:spacing w:line="540" w:lineRule="exact"/>
        <w:rPr>
          <w:rFonts w:eastAsia="仿宋_GB2312"/>
          <w:snapToGrid w:val="0"/>
          <w:color w:val="000000"/>
          <w:kern w:val="0"/>
          <w:sz w:val="32"/>
          <w:szCs w:val="32"/>
        </w:rPr>
      </w:pPr>
    </w:p>
    <w:sectPr>
      <w:footerReference r:id="rId3" w:type="default"/>
      <w:footerReference r:id="rId4" w:type="even"/>
      <w:pgSz w:w="16838" w:h="11906" w:orient="landscape"/>
      <w:pgMar w:top="1531" w:right="1418" w:bottom="1531" w:left="1418" w:header="709" w:footer="136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楷体_GBK">
    <w:altName w:val="微软雅黑"/>
    <w:panose1 w:val="03000509000000000000"/>
    <w:charset w:val="86"/>
    <w:family w:val="script"/>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汉鼎简黑体">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280"/>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AA643F"/>
    <w:rsid w:val="6BA35F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autoSpaceDE w:val="0"/>
      <w:autoSpaceDN w:val="0"/>
      <w:snapToGrid w:val="0"/>
      <w:spacing w:before="340" w:after="330" w:line="578" w:lineRule="atLeast"/>
      <w:ind w:firstLine="624"/>
      <w:outlineLvl w:val="0"/>
    </w:pPr>
    <w:rPr>
      <w:rFonts w:ascii="方正仿宋_GBK" w:eastAsia="方正仿宋_GBK"/>
      <w:b/>
      <w:snapToGrid w:val="0"/>
      <w:kern w:val="44"/>
      <w:sz w:val="44"/>
      <w:szCs w:val="20"/>
    </w:rPr>
  </w:style>
  <w:style w:type="paragraph" w:styleId="3">
    <w:name w:val="heading 2"/>
    <w:basedOn w:val="1"/>
    <w:next w:val="1"/>
    <w:qFormat/>
    <w:uiPriority w:val="0"/>
    <w:pPr>
      <w:keepNext/>
      <w:keepLines/>
      <w:widowControl w:val="0"/>
      <w:spacing w:before="260" w:after="260" w:line="415" w:lineRule="auto"/>
      <w:outlineLvl w:val="1"/>
    </w:pPr>
    <w:rPr>
      <w:rFonts w:ascii="等线 Light" w:eastAsia="等线 Light" w:cs="Mongolian Baiti"/>
      <w:b/>
      <w:bCs/>
      <w:sz w:val="32"/>
      <w:szCs w:val="32"/>
    </w:rPr>
  </w:style>
  <w:style w:type="paragraph" w:styleId="4">
    <w:name w:val="heading 3"/>
    <w:basedOn w:val="1"/>
    <w:next w:val="1"/>
    <w:qFormat/>
    <w:uiPriority w:val="0"/>
    <w:pPr>
      <w:keepNext/>
      <w:keepLines/>
      <w:widowControl/>
      <w:spacing w:before="200" w:line="276" w:lineRule="auto"/>
      <w:jc w:val="left"/>
      <w:outlineLvl w:val="2"/>
    </w:pPr>
    <w:rPr>
      <w:rFonts w:ascii="等线 Light" w:eastAsia="等线 Light" w:cs="Mongolian Baiti"/>
      <w:b/>
      <w:bCs/>
      <w:color w:val="5B9BD5"/>
      <w:kern w:val="0"/>
      <w:sz w:val="22"/>
      <w:szCs w:val="22"/>
    </w:rPr>
  </w:style>
  <w:style w:type="character" w:default="1" w:styleId="20">
    <w:name w:val="Default Paragraph Font"/>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spacing w:line="590" w:lineRule="atLeast"/>
      <w:jc w:val="left"/>
    </w:pPr>
    <w:rPr>
      <w:rFonts w:eastAsia="方正仿宋_GBK"/>
      <w:snapToGrid w:val="0"/>
      <w:spacing w:val="-25"/>
      <w:kern w:val="0"/>
      <w:sz w:val="32"/>
      <w:szCs w:val="20"/>
    </w:rPr>
  </w:style>
  <w:style w:type="paragraph" w:styleId="6">
    <w:name w:val="annotation text"/>
    <w:basedOn w:val="1"/>
    <w:qFormat/>
    <w:uiPriority w:val="0"/>
    <w:pPr>
      <w:autoSpaceDE w:val="0"/>
      <w:autoSpaceDN w:val="0"/>
      <w:snapToGrid w:val="0"/>
      <w:spacing w:line="590" w:lineRule="atLeast"/>
      <w:ind w:firstLine="624"/>
      <w:jc w:val="left"/>
    </w:pPr>
    <w:rPr>
      <w:rFonts w:eastAsia="方正仿宋_GBK"/>
      <w:kern w:val="0"/>
      <w:sz w:val="32"/>
      <w:szCs w:val="32"/>
    </w:rPr>
  </w:style>
  <w:style w:type="paragraph" w:styleId="7">
    <w:name w:val="Body Text"/>
    <w:basedOn w:val="1"/>
    <w:qFormat/>
    <w:uiPriority w:val="0"/>
    <w:pPr>
      <w:spacing w:after="120"/>
    </w:pPr>
  </w:style>
  <w:style w:type="paragraph" w:styleId="8">
    <w:name w:val="Body Text Indent"/>
    <w:basedOn w:val="1"/>
    <w:qFormat/>
    <w:uiPriority w:val="0"/>
    <w:pPr>
      <w:tabs>
        <w:tab w:val="left" w:pos="180"/>
      </w:tabs>
      <w:ind w:firstLine="200" w:firstLineChars="200"/>
    </w:pPr>
    <w:rPr>
      <w:rFonts w:ascii="仿宋_GB2312" w:eastAsia="仿宋_GB2312"/>
      <w:color w:val="000000"/>
      <w:kern w:val="0"/>
      <w:sz w:val="32"/>
      <w:szCs w:val="30"/>
    </w:rPr>
  </w:style>
  <w:style w:type="paragraph" w:styleId="9">
    <w:name w:val="Plain Text"/>
    <w:basedOn w:val="1"/>
    <w:qFormat/>
    <w:uiPriority w:val="0"/>
    <w:rPr>
      <w:rFonts w:ascii="宋体"/>
      <w:szCs w:val="21"/>
    </w:rPr>
  </w:style>
  <w:style w:type="paragraph" w:styleId="10">
    <w:name w:val="Date"/>
    <w:basedOn w:val="1"/>
    <w:next w:val="1"/>
    <w:qFormat/>
    <w:uiPriority w:val="0"/>
    <w:pPr>
      <w:ind w:left="2500" w:leftChars="2500"/>
    </w:pPr>
  </w:style>
  <w:style w:type="paragraph" w:styleId="11">
    <w:name w:val="Balloon Text"/>
    <w:basedOn w:val="1"/>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5">
    <w:name w:val="toc 2"/>
    <w:basedOn w:val="1"/>
    <w:next w:val="1"/>
    <w:qFormat/>
    <w:uiPriority w:val="0"/>
    <w:pPr>
      <w:ind w:left="200" w:leftChars="200"/>
    </w:pPr>
    <w:rPr>
      <w:rFonts w:ascii="Calibri" w:hAnsi="Calibri"/>
      <w:lang w:bidi="mn-Mong-CN"/>
    </w:rPr>
  </w:style>
  <w:style w:type="paragraph" w:styleId="16">
    <w:name w:val="Normal (Web)"/>
    <w:basedOn w:val="1"/>
    <w:qFormat/>
    <w:uiPriority w:val="0"/>
    <w:pPr>
      <w:widowControl/>
      <w:jc w:val="left"/>
    </w:pPr>
    <w:rPr>
      <w:rFonts w:ascii="宋体" w:cs="宋体"/>
      <w:kern w:val="0"/>
      <w:sz w:val="24"/>
    </w:rPr>
  </w:style>
  <w:style w:type="paragraph" w:styleId="17">
    <w:name w:val="Body Text First Indent"/>
    <w:basedOn w:val="7"/>
    <w:qFormat/>
    <w:uiPriority w:val="0"/>
    <w:pPr>
      <w:ind w:firstLine="420"/>
    </w:pPr>
  </w:style>
  <w:style w:type="paragraph" w:styleId="18">
    <w:name w:val="Body Text First Indent 2"/>
    <w:basedOn w:val="8"/>
    <w:qFormat/>
    <w:uiPriority w:val="0"/>
    <w:pPr>
      <w:tabs>
        <w:tab w:val="clear" w:pos="180"/>
      </w:tabs>
      <w:spacing w:after="120"/>
      <w:ind w:left="420" w:firstLine="420" w:firstLineChars="0"/>
    </w:pPr>
    <w:rPr>
      <w:rFonts w:ascii="Times New Roman" w:hAnsi="Times New Roman" w:eastAsia="宋体"/>
      <w:color w:val="auto"/>
      <w:kern w:val="2"/>
      <w:sz w:val="21"/>
      <w:szCs w:val="24"/>
    </w:rPr>
  </w:style>
  <w:style w:type="character" w:styleId="21">
    <w:name w:val="Strong"/>
    <w:qFormat/>
    <w:uiPriority w:val="0"/>
    <w:rPr>
      <w:rFonts w:cs="Times New Roman"/>
      <w:b/>
      <w:bCs/>
    </w:rPr>
  </w:style>
  <w:style w:type="character" w:styleId="22">
    <w:name w:val="page number"/>
    <w:uiPriority w:val="0"/>
  </w:style>
  <w:style w:type="character" w:styleId="23">
    <w:name w:val="Hyperlink"/>
    <w:qFormat/>
    <w:uiPriority w:val="0"/>
    <w:rPr>
      <w:color w:val="0000FF"/>
      <w:u w:val="single"/>
    </w:rPr>
  </w:style>
  <w:style w:type="character" w:customStyle="1" w:styleId="24">
    <w:name w:val="apple-converted-space"/>
    <w:qFormat/>
    <w:uiPriority w:val="0"/>
    <w:rPr>
      <w:rFonts w:cs="Times New Roman"/>
    </w:rPr>
  </w:style>
  <w:style w:type="character" w:customStyle="1" w:styleId="25">
    <w:name w:val="font14 line-height"/>
    <w:qFormat/>
    <w:uiPriority w:val="0"/>
    <w:rPr>
      <w:rFonts w:cs="Times New Roman"/>
    </w:rPr>
  </w:style>
  <w:style w:type="character" w:customStyle="1" w:styleId="26">
    <w:name w:val="eee"/>
    <w:qFormat/>
    <w:uiPriority w:val="0"/>
  </w:style>
  <w:style w:type="paragraph" w:customStyle="1" w:styleId="27">
    <w:name w:val="标题2"/>
    <w:basedOn w:val="1"/>
    <w:next w:val="1"/>
    <w:qFormat/>
    <w:uiPriority w:val="0"/>
    <w:pPr>
      <w:autoSpaceDE w:val="0"/>
      <w:autoSpaceDN w:val="0"/>
      <w:snapToGrid w:val="0"/>
      <w:spacing w:line="590" w:lineRule="atLeast"/>
      <w:jc w:val="center"/>
    </w:pPr>
    <w:rPr>
      <w:rFonts w:eastAsia="方正楷体_GBK"/>
      <w:snapToGrid w:val="0"/>
      <w:kern w:val="0"/>
      <w:sz w:val="32"/>
      <w:szCs w:val="20"/>
    </w:rPr>
  </w:style>
  <w:style w:type="paragraph" w:customStyle="1" w:styleId="28">
    <w:name w:val="列出段落1"/>
    <w:basedOn w:val="1"/>
    <w:qFormat/>
    <w:uiPriority w:val="0"/>
    <w:pPr>
      <w:ind w:firstLine="200" w:firstLineChars="200"/>
    </w:pPr>
    <w:rPr>
      <w:rFonts w:ascii="Calibri" w:hAnsi="Calibri"/>
      <w:szCs w:val="22"/>
    </w:rPr>
  </w:style>
  <w:style w:type="paragraph" w:customStyle="1" w:styleId="29">
    <w:name w:val="抄送栏"/>
    <w:basedOn w:val="1"/>
    <w:qFormat/>
    <w:uiPriority w:val="0"/>
    <w:pPr>
      <w:autoSpaceDE w:val="0"/>
      <w:autoSpaceDN w:val="0"/>
      <w:adjustRightInd w:val="0"/>
      <w:spacing w:line="454" w:lineRule="exact"/>
      <w:ind w:left="1308" w:right="357" w:hanging="953"/>
    </w:pPr>
    <w:rPr>
      <w:rFonts w:eastAsia="方正仿宋_GBK"/>
      <w:snapToGrid w:val="0"/>
      <w:kern w:val="0"/>
      <w:sz w:val="32"/>
      <w:szCs w:val="20"/>
    </w:rPr>
  </w:style>
  <w:style w:type="paragraph" w:customStyle="1" w:styleId="30">
    <w:name w:val="线型"/>
    <w:basedOn w:val="29"/>
    <w:qFormat/>
    <w:uiPriority w:val="0"/>
    <w:pPr>
      <w:spacing w:line="240" w:lineRule="auto"/>
      <w:ind w:left="0" w:firstLine="0"/>
      <w:jc w:val="center"/>
    </w:pPr>
    <w:rPr>
      <w:sz w:val="21"/>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2">
    <w:name w:val="List Paragraph"/>
    <w:basedOn w:val="1"/>
    <w:qFormat/>
    <w:uiPriority w:val="0"/>
    <w:pPr>
      <w:ind w:firstLine="200" w:firstLineChars="200"/>
    </w:pPr>
    <w:rPr>
      <w:szCs w:val="20"/>
    </w:rPr>
  </w:style>
  <w:style w:type="paragraph" w:customStyle="1" w:styleId="33">
    <w:name w:val="List Paragraph1"/>
    <w:basedOn w:val="1"/>
    <w:qFormat/>
    <w:uiPriority w:val="0"/>
    <w:pPr>
      <w:ind w:firstLine="200" w:firstLineChars="200"/>
    </w:pPr>
    <w:rPr>
      <w:rFonts w:ascii="宋体"/>
      <w:sz w:val="32"/>
    </w:rPr>
  </w:style>
  <w:style w:type="paragraph" w:customStyle="1" w:styleId="34">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paragraph" w:customStyle="1" w:styleId="35">
    <w:name w:val="标题3"/>
    <w:basedOn w:val="1"/>
    <w:next w:val="1"/>
    <w:qFormat/>
    <w:uiPriority w:val="0"/>
    <w:pPr>
      <w:autoSpaceDE w:val="0"/>
      <w:autoSpaceDN w:val="0"/>
      <w:snapToGrid w:val="0"/>
      <w:spacing w:line="590" w:lineRule="atLeast"/>
      <w:ind w:firstLine="624"/>
    </w:pPr>
    <w:rPr>
      <w:rFonts w:eastAsia="方正黑体_GBK"/>
      <w:snapToGrid w:val="0"/>
      <w:kern w:val="0"/>
      <w:sz w:val="32"/>
      <w:szCs w:val="20"/>
    </w:rPr>
  </w:style>
  <w:style w:type="paragraph" w:customStyle="1" w:styleId="36">
    <w:name w:val="文头"/>
    <w:basedOn w:val="30"/>
    <w:qFormat/>
    <w:uiPriority w:val="0"/>
  </w:style>
  <w:style w:type="paragraph" w:customStyle="1" w:styleId="37">
    <w:name w:val="列出段落3"/>
    <w:basedOn w:val="1"/>
    <w:uiPriority w:val="0"/>
    <w:pPr>
      <w:ind w:firstLine="200" w:firstLineChars="200"/>
    </w:pPr>
    <w:rPr>
      <w:rFonts w:ascii="Calibri" w:hAnsi="Calibri"/>
      <w:szCs w:val="20"/>
    </w:rPr>
  </w:style>
  <w:style w:type="paragraph" w:customStyle="1" w:styleId="38">
    <w:name w:val="附件栏"/>
    <w:basedOn w:val="1"/>
    <w:uiPriority w:val="0"/>
    <w:pPr>
      <w:autoSpaceDE w:val="0"/>
      <w:autoSpaceDN w:val="0"/>
      <w:snapToGrid w:val="0"/>
      <w:spacing w:line="590" w:lineRule="atLeast"/>
      <w:ind w:firstLine="624"/>
    </w:pPr>
    <w:rPr>
      <w:rFonts w:eastAsia="方正仿宋_GBK"/>
      <w:snapToGrid w:val="0"/>
      <w:kern w:val="0"/>
      <w:sz w:val="32"/>
      <w:szCs w:val="20"/>
    </w:rPr>
  </w:style>
  <w:style w:type="paragraph" w:customStyle="1" w:styleId="39">
    <w:name w:val="红线"/>
    <w:basedOn w:val="2"/>
    <w:qFormat/>
    <w:uiPriority w:val="0"/>
    <w:pPr>
      <w:keepNext w:val="0"/>
      <w:keepLines w:val="0"/>
      <w:widowControl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40">
    <w:name w:val="主题词"/>
    <w:basedOn w:val="1"/>
    <w:qFormat/>
    <w:uiPriority w:val="0"/>
    <w:pPr>
      <w:autoSpaceDE w:val="0"/>
      <w:autoSpaceDN w:val="0"/>
      <w:adjustRightInd w:val="0"/>
      <w:spacing w:line="240" w:lineRule="atLeast"/>
      <w:jc w:val="left"/>
    </w:pPr>
    <w:rPr>
      <w:rFonts w:ascii="方正黑体_GBK" w:eastAsia="方正黑体_GBK"/>
      <w:snapToGrid w:val="0"/>
      <w:kern w:val="0"/>
      <w:sz w:val="32"/>
      <w:szCs w:val="20"/>
    </w:rPr>
  </w:style>
  <w:style w:type="paragraph" w:customStyle="1" w:styleId="41">
    <w:name w:val="密级"/>
    <w:basedOn w:val="1"/>
    <w:qFormat/>
    <w:uiPriority w:val="0"/>
    <w:pPr>
      <w:autoSpaceDE w:val="0"/>
      <w:autoSpaceDN w:val="0"/>
      <w:adjustRightInd w:val="0"/>
      <w:snapToGrid w:val="0"/>
      <w:spacing w:line="425" w:lineRule="atLeast"/>
      <w:jc w:val="right"/>
    </w:pPr>
    <w:rPr>
      <w:rFonts w:ascii="黑体" w:eastAsia="黑体"/>
      <w:snapToGrid w:val="0"/>
      <w:kern w:val="0"/>
      <w:sz w:val="30"/>
      <w:szCs w:val="20"/>
    </w:rPr>
  </w:style>
  <w:style w:type="paragraph" w:customStyle="1" w:styleId="42">
    <w:name w:val="紧急程度"/>
    <w:basedOn w:val="41"/>
    <w:uiPriority w:val="0"/>
    <w:pPr>
      <w:overflowPunct w:val="0"/>
      <w:autoSpaceDE w:val="0"/>
      <w:autoSpaceDN w:val="0"/>
      <w:spacing w:line="500" w:lineRule="atLeast"/>
    </w:pPr>
    <w:rPr>
      <w:rFonts w:ascii="汉鼎简黑体" w:eastAsia="汉鼎简黑体"/>
      <w:sz w:val="32"/>
    </w:rPr>
  </w:style>
  <w:style w:type="paragraph" w:customStyle="1" w:styleId="43">
    <w:name w:val="印发栏"/>
    <w:basedOn w:val="5"/>
    <w:uiPriority w:val="0"/>
    <w:pPr>
      <w:tabs>
        <w:tab w:val="right" w:pos="8465"/>
      </w:tabs>
      <w:spacing w:line="454" w:lineRule="exact"/>
      <w:ind w:left="357" w:right="357"/>
    </w:pPr>
    <w:rPr>
      <w:spacing w:val="0"/>
    </w:rPr>
  </w:style>
  <w:style w:type="paragraph" w:customStyle="1" w:styleId="44">
    <w:name w:val="印数"/>
    <w:basedOn w:val="43"/>
    <w:uiPriority w:val="0"/>
    <w:pPr>
      <w:spacing w:line="400" w:lineRule="exact"/>
      <w:ind w:left="0" w:right="0"/>
      <w:jc w:val="right"/>
    </w:pPr>
  </w:style>
  <w:style w:type="paragraph" w:customStyle="1" w:styleId="45">
    <w:name w:val="Table Paragraph"/>
    <w:basedOn w:val="1"/>
    <w:uiPriority w:val="0"/>
    <w:rPr>
      <w:rFonts w:ascii="Calibri" w:hAnsi="Calibri"/>
      <w:szCs w:val="22"/>
    </w:rPr>
  </w:style>
  <w:style w:type="paragraph" w:customStyle="1" w:styleId="46">
    <w:name w:val="p0"/>
    <w:basedOn w:val="1"/>
    <w:uiPriority w:val="0"/>
    <w:pPr>
      <w:widowControl/>
    </w:pPr>
    <w:rPr>
      <w:kern w:val="0"/>
      <w:szCs w:val="21"/>
    </w:rPr>
  </w:style>
  <w:style w:type="paragraph" w:customStyle="1" w:styleId="47">
    <w:name w:val="仿宋小4"/>
    <w:basedOn w:val="1"/>
    <w:uiPriority w:val="0"/>
    <w:pPr>
      <w:spacing w:line="360" w:lineRule="auto"/>
      <w:jc w:val="left"/>
    </w:pPr>
    <w:rPr>
      <w:rFonts w:eastAsia="仿宋_GB2312"/>
      <w:color w:val="000000"/>
      <w:sz w:val="24"/>
      <w:szCs w:val="32"/>
    </w:rPr>
  </w:style>
  <w:style w:type="paragraph" w:customStyle="1" w:styleId="48">
    <w:name w:val="Other|1"/>
    <w:basedOn w:val="1"/>
    <w:uiPriority w:val="0"/>
    <w:pPr>
      <w:spacing w:line="394" w:lineRule="auto"/>
      <w:ind w:firstLine="400"/>
      <w:jc w:val="left"/>
    </w:pPr>
    <w:rPr>
      <w:rFonts w:ascii="宋体" w:cs="宋体"/>
      <w:kern w:val="0"/>
      <w:sz w:val="30"/>
      <w:szCs w:val="30"/>
      <w:lang w:val="zh-TW" w:eastAsia="zh-TW" w:bidi="zh-TW"/>
    </w:rPr>
  </w:style>
  <w:style w:type="character" w:customStyle="1" w:styleId="49">
    <w:name w:val="页脚 Char1"/>
    <w:uiPriority w:val="0"/>
    <w:rPr>
      <w:rFonts w:eastAsia="宋体"/>
      <w:kern w:val="2"/>
      <w:sz w:val="18"/>
      <w:szCs w:val="18"/>
      <w:lang w:val="en-US" w:eastAsia="zh-CN" w:bidi="ar-SA"/>
    </w:rPr>
  </w:style>
  <w:style w:type="paragraph" w:customStyle="1" w:styleId="50">
    <w:name w:val="列出段落2"/>
    <w:basedOn w:val="1"/>
    <w:uiPriority w:val="0"/>
    <w:pPr>
      <w:widowControl/>
      <w:spacing w:after="200" w:line="276" w:lineRule="auto"/>
      <w:ind w:left="720"/>
      <w:contextualSpacing/>
      <w:jc w:val="left"/>
    </w:pPr>
    <w:rPr>
      <w:rFonts w:ascii="等线" w:eastAsia="等线" w:cs="Mongolian Baiti"/>
      <w:kern w:val="0"/>
      <w:sz w:val="22"/>
      <w:szCs w:val="22"/>
    </w:rPr>
  </w:style>
  <w:style w:type="character" w:customStyle="1" w:styleId="51">
    <w:name w:val="bjh-strong"/>
    <w:uiPriority w:val="0"/>
  </w:style>
  <w:style w:type="paragraph" w:customStyle="1" w:styleId="52">
    <w:name w:val="正文首行缩进1"/>
    <w:uiPriority w:val="0"/>
    <w:pPr>
      <w:spacing w:after="120"/>
      <w:ind w:firstLine="100" w:firstLineChars="100"/>
    </w:pPr>
    <w:rPr>
      <w:rFonts w:ascii="Calibri" w:hAnsi="Calibri" w:eastAsia="宋体" w:cs="Times New Roman"/>
      <w:sz w:val="20"/>
      <w:szCs w:val="20"/>
      <w:lang w:val="en-US" w:eastAsia="zh-CN" w:bidi="ar-SA"/>
    </w:rPr>
  </w:style>
  <w:style w:type="paragraph" w:customStyle="1" w:styleId="53">
    <w:name w:val="_Style 56"/>
    <w:basedOn w:val="7"/>
    <w:next w:val="17"/>
    <w:uiPriority w:val="0"/>
    <w:pPr>
      <w:ind w:firstLine="100" w:firstLineChars="100"/>
    </w:pPr>
  </w:style>
  <w:style w:type="character" w:customStyle="1" w:styleId="54">
    <w:name w:val="bjh-p"/>
    <w:basedOn w:val="20"/>
    <w:uiPriority w:val="0"/>
  </w:style>
  <w:style w:type="paragraph" w:customStyle="1" w:styleId="55">
    <w:name w:val="font5"/>
    <w:basedOn w:val="1"/>
    <w:uiPriority w:val="0"/>
    <w:pPr>
      <w:widowControl/>
      <w:spacing w:before="100" w:beforeAutospacing="1" w:after="100" w:afterAutospacing="1"/>
      <w:jc w:val="left"/>
    </w:pPr>
    <w:rPr>
      <w:rFonts w:ascii="宋体" w:cs="宋体"/>
      <w:kern w:val="0"/>
      <w:sz w:val="18"/>
      <w:szCs w:val="18"/>
    </w:rPr>
  </w:style>
  <w:style w:type="paragraph" w:customStyle="1" w:styleId="56">
    <w:name w:val="font6"/>
    <w:basedOn w:val="1"/>
    <w:uiPriority w:val="0"/>
    <w:pPr>
      <w:widowControl/>
      <w:spacing w:before="100" w:beforeAutospacing="1" w:after="100" w:afterAutospacing="1"/>
      <w:jc w:val="left"/>
    </w:pPr>
    <w:rPr>
      <w:rFonts w:ascii="宋体" w:cs="宋体"/>
      <w:kern w:val="0"/>
      <w:sz w:val="18"/>
      <w:szCs w:val="18"/>
    </w:rPr>
  </w:style>
  <w:style w:type="paragraph" w:customStyle="1" w:styleId="57">
    <w:name w:val="xl6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cs="宋体"/>
      <w:b/>
      <w:bCs/>
      <w:kern w:val="0"/>
      <w:sz w:val="20"/>
      <w:szCs w:val="20"/>
    </w:rPr>
  </w:style>
  <w:style w:type="paragraph" w:customStyle="1" w:styleId="58">
    <w:name w:val="xl6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Arial" w:hAnsi="Arial" w:cs="Arial"/>
      <w:b/>
      <w:bCs/>
      <w:kern w:val="0"/>
      <w:sz w:val="20"/>
      <w:szCs w:val="20"/>
    </w:rPr>
  </w:style>
  <w:style w:type="paragraph" w:customStyle="1" w:styleId="59">
    <w:name w:val="xl6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cs="宋体"/>
      <w:kern w:val="0"/>
      <w:sz w:val="24"/>
    </w:rPr>
  </w:style>
  <w:style w:type="paragraph" w:customStyle="1" w:styleId="60">
    <w:name w:val="xl6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Arial" w:hAnsi="Arial" w:cs="Arial"/>
      <w:kern w:val="0"/>
      <w:sz w:val="20"/>
      <w:szCs w:val="20"/>
    </w:rPr>
  </w:style>
  <w:style w:type="paragraph" w:customStyle="1" w:styleId="61">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rPr>
  </w:style>
  <w:style w:type="paragraph" w:customStyle="1" w:styleId="62">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rPr>
  </w:style>
  <w:style w:type="paragraph" w:customStyle="1" w:styleId="63">
    <w:name w:val="xl69"/>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b/>
      <w:bCs/>
      <w:kern w:val="0"/>
      <w:sz w:val="24"/>
    </w:rPr>
  </w:style>
  <w:style w:type="paragraph" w:customStyle="1" w:styleId="64">
    <w:name w:val="xl70"/>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b/>
      <w:bCs/>
      <w:kern w:val="0"/>
      <w:sz w:val="24"/>
    </w:rPr>
  </w:style>
  <w:style w:type="paragraph" w:customStyle="1" w:styleId="65">
    <w:name w:val="xl71"/>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cs="宋体"/>
      <w:b/>
      <w:bCs/>
      <w:kern w:val="0"/>
      <w:sz w:val="24"/>
    </w:rPr>
  </w:style>
  <w:style w:type="character" w:customStyle="1" w:styleId="66">
    <w:name w:val="Subtle Reference"/>
    <w:basedOn w:val="20"/>
    <w:uiPriority w:val="0"/>
    <w:rPr>
      <w:smallCaps/>
      <w:color w:val="C0504D"/>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Lenovo (Beijing) Limited</Company>
  <Pages>4</Pages>
  <Words>2177</Words>
  <Characters>2201</Characters>
  <Lines>282</Lines>
  <Paragraphs>134</Paragraphs>
  <TotalTime>107</TotalTime>
  <ScaleCrop>false</ScaleCrop>
  <LinksUpToDate>false</LinksUpToDate>
  <CharactersWithSpaces>2201</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2022-03-30T01:04:00Z</dcterms:created>
  <dc:creator>china</dc:creator>
  <cp:lastModifiedBy>admin</cp:lastModifiedBy>
  <cp:lastPrinted>2022-03-30T03:16:00Z</cp:lastPrinted>
  <dcterms:modified xsi:type="dcterms:W3CDTF">2023-02-21T09:52:59Z</dcterms:modified>
  <dc:title>常州市科学技术局文件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F9D8AB4A0F7A4A8F924B53DAE3F13741</vt:lpwstr>
  </property>
</Properties>
</file>