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eastAsia="仿宋_GB2312"/>
          <w:sz w:val="32"/>
          <w:szCs w:val="32"/>
        </w:rPr>
      </w:pPr>
      <w:bookmarkStart w:id="1" w:name="_GoBack"/>
      <w:bookmarkEnd w:id="1"/>
    </w:p>
    <w:p>
      <w:pPr>
        <w:spacing w:line="590" w:lineRule="exact"/>
        <w:rPr>
          <w:rFonts w:ascii="仿宋_GB2312" w:eastAsia="仿宋_GB2312"/>
          <w:sz w:val="32"/>
          <w:szCs w:val="32"/>
        </w:rPr>
      </w:pPr>
    </w:p>
    <w:p>
      <w:pPr>
        <w:spacing w:line="1760" w:lineRule="exact"/>
        <w:rPr>
          <w:rFonts w:ascii="仿宋_GB2312" w:eastAsia="仿宋_GB2312"/>
          <w:sz w:val="32"/>
          <w:szCs w:val="32"/>
        </w:rPr>
      </w:pPr>
      <w:r>
        <w:rPr>
          <w:rFonts w:ascii="仿宋_GB2312" w:eastAsia="仿宋_GB2312"/>
          <w:sz w:val="32"/>
          <w:szCs w:val="32"/>
        </w:rPr>
        <w:pict>
          <v:shape id="_x0000_i1025" o:spt="136" type="#_x0000_t136" style="height:62.25pt;width:441.75pt;" fillcolor="#FF0000" filled="t" stroked="t" coordsize="21600,21600" adj="10800">
            <v:path/>
            <v:fill on="t" color2="#FFFFFF" focussize="0,0"/>
            <v:stroke color="#FF0000"/>
            <v:imagedata o:title=""/>
            <o:lock v:ext="edit" aspectratio="f"/>
            <v:textpath on="t" fitshape="t" fitpath="t" trim="t" xscale="f" string="上海市知识产权局文件" style="font-family:方正小标宋简体;font-size:36pt;v-text-align:center;"/>
            <w10:wrap type="none"/>
            <w10:anchorlock/>
          </v:shape>
        </w:pict>
      </w:r>
    </w:p>
    <w:p>
      <w:pPr>
        <w:spacing w:line="590" w:lineRule="exact"/>
        <w:rPr>
          <w:rFonts w:ascii="仿宋_GB2312" w:eastAsia="仿宋_GB2312"/>
          <w:sz w:val="32"/>
          <w:szCs w:val="32"/>
        </w:rPr>
      </w:pPr>
    </w:p>
    <w:p>
      <w:pPr>
        <w:pBdr>
          <w:bottom w:val="single" w:color="FF0000" w:sz="24" w:space="8"/>
        </w:pBdr>
        <w:spacing w:line="59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沪知局办〔2023〕4号</w:t>
      </w:r>
    </w:p>
    <w:p>
      <w:pPr>
        <w:spacing w:line="590" w:lineRule="exact"/>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bookmarkStart w:id="0" w:name="印发日期"/>
      <w:r>
        <w:rPr>
          <w:rFonts w:hint="eastAsia" w:ascii="方正小标宋简体" w:eastAsia="方正小标宋简体"/>
          <w:sz w:val="44"/>
          <w:szCs w:val="44"/>
        </w:rPr>
        <w:t>关于开展202</w:t>
      </w:r>
      <w:r>
        <w:rPr>
          <w:rFonts w:ascii="方正小标宋简体" w:eastAsia="方正小标宋简体"/>
          <w:sz w:val="44"/>
          <w:szCs w:val="44"/>
        </w:rPr>
        <w:t>3</w:t>
      </w:r>
      <w:r>
        <w:rPr>
          <w:rFonts w:hint="eastAsia" w:ascii="方正小标宋简体" w:eastAsia="方正小标宋简体"/>
          <w:sz w:val="44"/>
          <w:szCs w:val="44"/>
        </w:rPr>
        <w:t>年知识产权培训项目</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申报工作的通知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有关单位</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为贯彻落实党的二十大精神，持续优化营商环境</w:t>
      </w:r>
      <w:r>
        <w:rPr>
          <w:rFonts w:hint="eastAsia" w:ascii="仿宋_GB2312" w:eastAsia="仿宋_GB2312"/>
          <w:sz w:val="32"/>
          <w:szCs w:val="32"/>
          <w:lang w:eastAsia="zh-CN"/>
        </w:rPr>
        <w:t>建设</w:t>
      </w:r>
      <w:r>
        <w:rPr>
          <w:rFonts w:hint="eastAsia" w:ascii="仿宋_GB2312" w:eastAsia="仿宋_GB2312"/>
          <w:sz w:val="32"/>
          <w:szCs w:val="32"/>
        </w:rPr>
        <w:t>，</w:t>
      </w:r>
      <w:r>
        <w:rPr>
          <w:rFonts w:hint="eastAsia" w:ascii="仿宋_GB2312" w:eastAsia="仿宋_GB2312"/>
          <w:sz w:val="32"/>
          <w:szCs w:val="32"/>
          <w:lang w:eastAsia="zh-CN"/>
        </w:rPr>
        <w:t>为</w:t>
      </w:r>
      <w:r>
        <w:rPr>
          <w:rFonts w:hint="eastAsia" w:ascii="仿宋_GB2312" w:eastAsia="仿宋_GB2312"/>
          <w:sz w:val="32"/>
          <w:szCs w:val="32"/>
          <w:lang w:val="en-US" w:eastAsia="zh-CN"/>
        </w:rPr>
        <w:t>本市创新驱动发展和经济社会高质量发展持续夯实知识产权人才基础</w:t>
      </w:r>
      <w:r>
        <w:rPr>
          <w:rFonts w:hint="eastAsia" w:ascii="仿宋_GB2312" w:eastAsia="仿宋_GB2312"/>
          <w:sz w:val="32"/>
          <w:szCs w:val="32"/>
        </w:rPr>
        <w:t>，</w:t>
      </w:r>
      <w:r>
        <w:rPr>
          <w:rFonts w:hint="eastAsia" w:ascii="仿宋_GB2312" w:eastAsia="仿宋_GB2312"/>
          <w:sz w:val="32"/>
          <w:szCs w:val="32"/>
          <w:lang w:eastAsia="zh-CN"/>
        </w:rPr>
        <w:t>市知识产权</w:t>
      </w:r>
      <w:r>
        <w:rPr>
          <w:rFonts w:hint="eastAsia" w:ascii="仿宋_GB2312" w:eastAsia="仿宋_GB2312"/>
          <w:sz w:val="32"/>
          <w:szCs w:val="32"/>
        </w:rPr>
        <w:t>局</w:t>
      </w:r>
      <w:r>
        <w:rPr>
          <w:rFonts w:hint="eastAsia" w:ascii="仿宋_GB2312" w:eastAsia="仿宋_GB2312"/>
          <w:sz w:val="32"/>
          <w:szCs w:val="32"/>
          <w:lang w:eastAsia="zh-CN"/>
        </w:rPr>
        <w:t>拟正式</w:t>
      </w:r>
      <w:r>
        <w:rPr>
          <w:rFonts w:hint="eastAsia" w:ascii="仿宋_GB2312" w:eastAsia="仿宋_GB2312"/>
          <w:sz w:val="32"/>
          <w:szCs w:val="32"/>
        </w:rPr>
        <w:t>启动2023年度知识产权培训项目申报工作</w:t>
      </w:r>
      <w:r>
        <w:rPr>
          <w:rFonts w:hint="eastAsia" w:ascii="仿宋_GB2312" w:eastAsia="仿宋_GB2312"/>
          <w:sz w:val="32"/>
          <w:szCs w:val="32"/>
          <w:lang w:eastAsia="zh-CN"/>
        </w:rPr>
        <w:t>。</w:t>
      </w:r>
      <w:r>
        <w:rPr>
          <w:rFonts w:hint="eastAsia" w:ascii="仿宋_GB2312" w:eastAsia="仿宋_GB2312"/>
          <w:sz w:val="32"/>
          <w:szCs w:val="32"/>
        </w:rPr>
        <w:t>具体事项通知如下：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一、项目安排</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市知识产权局2023年度计划面向第一批、第二批上海市知识产权培训基地，共计组织5个知识产权培训项目，</w:t>
      </w:r>
      <w:r>
        <w:rPr>
          <w:rFonts w:hint="eastAsia" w:ascii="仿宋_GB2312" w:eastAsia="仿宋_GB2312"/>
          <w:sz w:val="32"/>
          <w:szCs w:val="32"/>
          <w:lang w:eastAsia="zh-CN"/>
        </w:rPr>
        <w:t>并</w:t>
      </w:r>
      <w:r>
        <w:rPr>
          <w:rFonts w:hint="eastAsia" w:ascii="仿宋_GB2312" w:eastAsia="仿宋_GB2312"/>
          <w:sz w:val="32"/>
          <w:szCs w:val="32"/>
        </w:rPr>
        <w:t>对每个入选项目予以</w:t>
      </w:r>
      <w:r>
        <w:rPr>
          <w:rFonts w:ascii="仿宋_GB2312" w:eastAsia="仿宋_GB2312"/>
          <w:sz w:val="32"/>
          <w:szCs w:val="32"/>
        </w:rPr>
        <w:t>3万元经费支持</w:t>
      </w:r>
      <w:r>
        <w:rPr>
          <w:rFonts w:hint="eastAsia" w:ascii="仿宋_GB2312" w:eastAsia="仿宋_GB2312"/>
          <w:sz w:val="32"/>
          <w:szCs w:val="32"/>
          <w:lang w:val="en-US" w:eastAsia="zh-CN"/>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培训内容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申报单位</w:t>
      </w:r>
      <w:r>
        <w:rPr>
          <w:rFonts w:hint="eastAsia" w:ascii="仿宋_GB2312" w:eastAsia="仿宋_GB2312"/>
          <w:sz w:val="32"/>
          <w:szCs w:val="32"/>
          <w:lang w:eastAsia="zh-CN"/>
        </w:rPr>
        <w:t>可围绕</w:t>
      </w:r>
      <w:r>
        <w:rPr>
          <w:rFonts w:hint="eastAsia" w:ascii="仿宋_GB2312" w:eastAsia="仿宋_GB2312"/>
          <w:sz w:val="32"/>
          <w:szCs w:val="32"/>
        </w:rPr>
        <w:t>企业知识产权管理、高价值专利培育、知识产权纠纷解决和维权、知识产权金融服务等主题</w:t>
      </w:r>
      <w:r>
        <w:rPr>
          <w:rFonts w:hint="eastAsia" w:ascii="仿宋_GB2312" w:eastAsia="仿宋_GB2312"/>
          <w:sz w:val="32"/>
          <w:szCs w:val="32"/>
          <w:lang w:eastAsia="zh-CN"/>
        </w:rPr>
        <w:t>进行申报。每家单位限</w:t>
      </w:r>
      <w:r>
        <w:rPr>
          <w:rFonts w:hint="eastAsia" w:ascii="仿宋_GB2312" w:eastAsia="仿宋_GB2312"/>
          <w:sz w:val="32"/>
          <w:szCs w:val="32"/>
        </w:rPr>
        <w:t>申报</w:t>
      </w:r>
      <w:r>
        <w:rPr>
          <w:rFonts w:hint="eastAsia" w:ascii="仿宋_GB2312" w:eastAsia="仿宋_GB2312"/>
          <w:sz w:val="32"/>
          <w:szCs w:val="32"/>
          <w:lang w:eastAsia="zh-CN"/>
        </w:rPr>
        <w:t>一个知识产权培训项目</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培训对象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主要包括</w:t>
      </w:r>
      <w:r>
        <w:rPr>
          <w:rFonts w:hint="eastAsia" w:ascii="仿宋_GB2312" w:eastAsia="仿宋_GB2312"/>
          <w:sz w:val="32"/>
          <w:szCs w:val="32"/>
        </w:rPr>
        <w:t>“专精特新”企业、高新技术企业</w:t>
      </w:r>
      <w:r>
        <w:rPr>
          <w:rFonts w:hint="eastAsia" w:ascii="仿宋_GB2312" w:eastAsia="仿宋_GB2312"/>
          <w:sz w:val="32"/>
          <w:szCs w:val="32"/>
          <w:lang w:eastAsia="zh-CN"/>
        </w:rPr>
        <w:t>为主的</w:t>
      </w:r>
      <w:r>
        <w:rPr>
          <w:rFonts w:hint="eastAsia" w:ascii="仿宋_GB2312" w:eastAsia="仿宋_GB2312"/>
          <w:sz w:val="32"/>
          <w:szCs w:val="32"/>
        </w:rPr>
        <w:t>科技型</w:t>
      </w:r>
      <w:r>
        <w:rPr>
          <w:rFonts w:hint="eastAsia" w:ascii="仿宋_GB2312" w:eastAsia="仿宋_GB2312"/>
          <w:sz w:val="32"/>
          <w:szCs w:val="32"/>
          <w:lang w:eastAsia="zh-CN"/>
        </w:rPr>
        <w:t>中小</w:t>
      </w:r>
      <w:r>
        <w:rPr>
          <w:rFonts w:hint="eastAsia" w:ascii="仿宋_GB2312" w:eastAsia="仿宋_GB2312"/>
          <w:sz w:val="32"/>
          <w:szCs w:val="32"/>
        </w:rPr>
        <w:t>企业的知识产权工作相关人员</w:t>
      </w:r>
      <w:r>
        <w:rPr>
          <w:rFonts w:hint="eastAsia" w:ascii="仿宋_GB2312" w:eastAsia="仿宋_GB2312"/>
          <w:sz w:val="32"/>
          <w:szCs w:val="32"/>
          <w:lang w:eastAsia="zh-CN"/>
        </w:rPr>
        <w:t>和各类</w:t>
      </w:r>
      <w:r>
        <w:rPr>
          <w:rFonts w:hint="eastAsia" w:ascii="仿宋_GB2312" w:eastAsia="仿宋_GB2312"/>
          <w:sz w:val="32"/>
          <w:szCs w:val="32"/>
        </w:rPr>
        <w:t>知识产权服务机构</w:t>
      </w:r>
      <w:r>
        <w:rPr>
          <w:rFonts w:hint="eastAsia" w:ascii="仿宋_GB2312" w:eastAsia="仿宋_GB2312"/>
          <w:sz w:val="32"/>
          <w:szCs w:val="32"/>
          <w:lang w:eastAsia="zh-CN"/>
        </w:rPr>
        <w:t>的相关人员</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培训要求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紧紧</w:t>
      </w:r>
      <w:r>
        <w:rPr>
          <w:rFonts w:hint="eastAsia" w:ascii="仿宋_GB2312" w:eastAsia="仿宋_GB2312"/>
          <w:sz w:val="32"/>
          <w:szCs w:val="32"/>
        </w:rPr>
        <w:t>围绕培训主题，采取专家授课、交流研讨、项目实践、案例分享等方式开展公益性培训，</w:t>
      </w:r>
      <w:r>
        <w:rPr>
          <w:rFonts w:ascii="仿宋_GB2312" w:eastAsia="仿宋_GB2312"/>
          <w:sz w:val="32"/>
          <w:szCs w:val="32"/>
        </w:rPr>
        <w:t>不得向参训人员收取</w:t>
      </w:r>
      <w:r>
        <w:rPr>
          <w:rFonts w:hint="eastAsia" w:ascii="仿宋_GB2312" w:eastAsia="仿宋_GB2312"/>
          <w:sz w:val="32"/>
          <w:szCs w:val="32"/>
        </w:rPr>
        <w:t>培训</w:t>
      </w:r>
      <w:r>
        <w:rPr>
          <w:rFonts w:ascii="仿宋_GB2312" w:eastAsia="仿宋_GB2312"/>
          <w:sz w:val="32"/>
          <w:szCs w:val="32"/>
        </w:rPr>
        <w:t>费用。</w:t>
      </w:r>
      <w:r>
        <w:rPr>
          <w:rFonts w:hint="eastAsia" w:ascii="仿宋_GB2312" w:eastAsia="仿宋_GB2312"/>
          <w:sz w:val="32"/>
          <w:szCs w:val="32"/>
        </w:rPr>
        <w:t>原则上</w:t>
      </w:r>
      <w:r>
        <w:rPr>
          <w:rFonts w:hint="eastAsia" w:ascii="仿宋_GB2312" w:eastAsia="仿宋_GB2312"/>
          <w:sz w:val="32"/>
          <w:szCs w:val="32"/>
          <w:lang w:eastAsia="zh-CN"/>
        </w:rPr>
        <w:t>以</w:t>
      </w:r>
      <w:r>
        <w:rPr>
          <w:rFonts w:hint="eastAsia" w:ascii="仿宋_GB2312" w:eastAsia="仿宋_GB2312"/>
          <w:sz w:val="32"/>
          <w:szCs w:val="32"/>
        </w:rPr>
        <w:t>线下集中培训</w:t>
      </w:r>
      <w:r>
        <w:rPr>
          <w:rFonts w:hint="eastAsia" w:ascii="仿宋_GB2312" w:eastAsia="仿宋_GB2312"/>
          <w:sz w:val="32"/>
          <w:szCs w:val="32"/>
          <w:lang w:eastAsia="zh-CN"/>
        </w:rPr>
        <w:t>为主</w:t>
      </w:r>
      <w:r>
        <w:rPr>
          <w:rFonts w:hint="eastAsia" w:ascii="仿宋_GB2312" w:eastAsia="仿宋_GB2312"/>
          <w:sz w:val="32"/>
          <w:szCs w:val="32"/>
        </w:rPr>
        <w:t>，根据实际条件辅以线上学习方式</w:t>
      </w:r>
      <w:r>
        <w:rPr>
          <w:rFonts w:hint="eastAsia" w:ascii="仿宋_GB2312" w:eastAsia="仿宋_GB2312"/>
          <w:sz w:val="32"/>
          <w:szCs w:val="32"/>
          <w:lang w:eastAsia="zh-CN"/>
        </w:rPr>
        <w:t>。</w:t>
      </w:r>
      <w:r>
        <w:rPr>
          <w:rFonts w:hint="eastAsia" w:ascii="仿宋_GB2312" w:eastAsia="仿宋_GB2312"/>
          <w:sz w:val="32"/>
          <w:szCs w:val="32"/>
        </w:rPr>
        <w:t>线下培训人数原则上不少于</w:t>
      </w:r>
      <w:r>
        <w:rPr>
          <w:rFonts w:ascii="仿宋_GB2312" w:eastAsia="仿宋_GB2312"/>
          <w:sz w:val="32"/>
          <w:szCs w:val="32"/>
        </w:rPr>
        <w:t>40人</w:t>
      </w:r>
      <w:r>
        <w:rPr>
          <w:rFonts w:hint="eastAsia" w:ascii="仿宋_GB2312" w:eastAsia="仿宋_GB2312"/>
          <w:sz w:val="32"/>
          <w:szCs w:val="32"/>
        </w:rPr>
        <w:t>，</w:t>
      </w:r>
      <w:r>
        <w:rPr>
          <w:rFonts w:ascii="仿宋_GB2312" w:eastAsia="仿宋_GB2312"/>
          <w:sz w:val="32"/>
          <w:szCs w:val="32"/>
        </w:rPr>
        <w:t>培训</w:t>
      </w:r>
      <w:r>
        <w:rPr>
          <w:rFonts w:hint="eastAsia" w:ascii="仿宋_GB2312" w:eastAsia="仿宋_GB2312"/>
          <w:sz w:val="32"/>
          <w:szCs w:val="32"/>
          <w:lang w:eastAsia="zh-CN"/>
        </w:rPr>
        <w:t>时长</w:t>
      </w:r>
      <w:r>
        <w:rPr>
          <w:rFonts w:ascii="仿宋_GB2312" w:eastAsia="仿宋_GB2312"/>
          <w:sz w:val="32"/>
          <w:szCs w:val="32"/>
        </w:rPr>
        <w:t>不少于12</w:t>
      </w:r>
      <w:r>
        <w:rPr>
          <w:rFonts w:hint="eastAsia" w:ascii="仿宋_GB2312" w:eastAsia="仿宋_GB2312"/>
          <w:sz w:val="32"/>
          <w:szCs w:val="32"/>
        </w:rPr>
        <w:t>学</w:t>
      </w:r>
      <w:r>
        <w:rPr>
          <w:rFonts w:ascii="仿宋_GB2312" w:eastAsia="仿宋_GB2312"/>
          <w:sz w:val="32"/>
          <w:szCs w:val="32"/>
        </w:rPr>
        <w:t>时</w:t>
      </w:r>
      <w:r>
        <w:rPr>
          <w:rFonts w:hint="eastAsia" w:ascii="仿宋_GB2312" w:eastAsia="仿宋_GB2312"/>
          <w:sz w:val="32"/>
          <w:szCs w:val="32"/>
        </w:rPr>
        <w:t>。</w:t>
      </w:r>
    </w:p>
    <w:p>
      <w:pPr>
        <w:pStyle w:val="9"/>
        <w:keepNext w:val="0"/>
        <w:keepLines w:val="0"/>
        <w:pageBreakBefore w:val="0"/>
        <w:widowControl w:val="0"/>
        <w:numPr>
          <w:ilvl w:val="0"/>
          <w:numId w:val="0"/>
        </w:numPr>
        <w:kinsoku/>
        <w:overflowPunct/>
        <w:topLinePunct w:val="0"/>
        <w:autoSpaceDE/>
        <w:autoSpaceDN/>
        <w:bidi w:val="0"/>
        <w:adjustRightInd/>
        <w:snapToGrid/>
        <w:spacing w:line="600" w:lineRule="exact"/>
        <w:ind w:left="708" w:leftChars="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申报程序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（一）申报单位于</w:t>
      </w:r>
      <w:r>
        <w:rPr>
          <w:rFonts w:ascii="仿宋_GB2312" w:eastAsia="仿宋_GB2312"/>
          <w:b/>
          <w:bCs/>
          <w:sz w:val="32"/>
          <w:szCs w:val="32"/>
        </w:rPr>
        <w:t>2023年3月17日</w:t>
      </w:r>
      <w:r>
        <w:rPr>
          <w:rFonts w:ascii="仿宋_GB2312" w:eastAsia="仿宋_GB2312"/>
          <w:sz w:val="32"/>
          <w:szCs w:val="32"/>
        </w:rPr>
        <w:t>前将</w:t>
      </w:r>
      <w:r>
        <w:rPr>
          <w:rFonts w:hint="eastAsia" w:ascii="仿宋_GB2312" w:eastAsia="仿宋_GB2312"/>
          <w:sz w:val="32"/>
          <w:szCs w:val="32"/>
        </w:rPr>
        <w:t>加盖公章的培训</w:t>
      </w:r>
      <w:r>
        <w:rPr>
          <w:rFonts w:ascii="仿宋_GB2312" w:eastAsia="仿宋_GB2312"/>
          <w:sz w:val="32"/>
          <w:szCs w:val="32"/>
        </w:rPr>
        <w:t>项目申请书</w:t>
      </w:r>
      <w:r>
        <w:rPr>
          <w:rFonts w:hint="eastAsia" w:ascii="仿宋_GB2312" w:eastAsia="仿宋_GB2312"/>
          <w:sz w:val="32"/>
          <w:szCs w:val="32"/>
        </w:rPr>
        <w:t>（详见附件）纸质件（邮寄1份）和电子版（电子邮箱发送）</w:t>
      </w:r>
      <w:r>
        <w:rPr>
          <w:rFonts w:ascii="仿宋_GB2312" w:eastAsia="仿宋_GB2312"/>
          <w:sz w:val="32"/>
          <w:szCs w:val="32"/>
        </w:rPr>
        <w:t>报送至</w:t>
      </w:r>
      <w:r>
        <w:rPr>
          <w:rFonts w:hint="eastAsia" w:ascii="仿宋_GB2312" w:eastAsia="仿宋_GB2312"/>
          <w:sz w:val="32"/>
          <w:szCs w:val="32"/>
          <w:lang w:eastAsia="zh-CN"/>
        </w:rPr>
        <w:t>市知识产权</w:t>
      </w:r>
      <w:r>
        <w:rPr>
          <w:rFonts w:ascii="仿宋_GB2312" w:eastAsia="仿宋_GB2312"/>
          <w:sz w:val="32"/>
          <w:szCs w:val="32"/>
        </w:rPr>
        <w:t>局联系人。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（二）市知识产权局</w:t>
      </w:r>
      <w:r>
        <w:rPr>
          <w:rFonts w:hint="eastAsia" w:ascii="仿宋_GB2312" w:eastAsia="仿宋_GB2312"/>
          <w:sz w:val="32"/>
          <w:szCs w:val="32"/>
          <w:lang w:eastAsia="zh-CN"/>
        </w:rPr>
        <w:t>经</w:t>
      </w:r>
      <w:r>
        <w:rPr>
          <w:rFonts w:hint="eastAsia" w:ascii="仿宋_GB2312" w:eastAsia="仿宋_GB2312"/>
          <w:sz w:val="32"/>
          <w:szCs w:val="32"/>
        </w:rPr>
        <w:t>汇总</w:t>
      </w:r>
      <w:r>
        <w:rPr>
          <w:rFonts w:hint="eastAsia" w:ascii="仿宋_GB2312" w:eastAsia="仿宋_GB2312"/>
          <w:sz w:val="32"/>
          <w:szCs w:val="32"/>
          <w:lang w:eastAsia="zh-CN"/>
        </w:rPr>
        <w:t>评估</w:t>
      </w:r>
      <w:r>
        <w:rPr>
          <w:rFonts w:hint="eastAsia" w:ascii="仿宋_GB2312" w:eastAsia="仿宋_GB2312"/>
          <w:sz w:val="32"/>
          <w:szCs w:val="32"/>
        </w:rPr>
        <w:t>后，将择优确定入选</w:t>
      </w:r>
      <w:r>
        <w:rPr>
          <w:rFonts w:hint="eastAsia" w:ascii="仿宋_GB2312" w:eastAsia="仿宋_GB2312"/>
          <w:sz w:val="32"/>
          <w:szCs w:val="32"/>
          <w:lang w:eastAsia="zh-CN"/>
        </w:rPr>
        <w:t>单位和入选</w:t>
      </w:r>
      <w:r>
        <w:rPr>
          <w:rFonts w:hint="eastAsia" w:ascii="仿宋_GB2312" w:eastAsia="仿宋_GB2312"/>
          <w:sz w:val="32"/>
          <w:szCs w:val="32"/>
        </w:rPr>
        <w:t>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（三）入选</w:t>
      </w:r>
      <w:r>
        <w:rPr>
          <w:rFonts w:hint="eastAsia" w:ascii="仿宋_GB2312" w:eastAsia="仿宋_GB2312"/>
          <w:sz w:val="32"/>
          <w:szCs w:val="32"/>
          <w:lang w:eastAsia="zh-CN"/>
        </w:rPr>
        <w:t>单位</w:t>
      </w:r>
      <w:r>
        <w:rPr>
          <w:rFonts w:hint="eastAsia" w:ascii="仿宋_GB2312" w:eastAsia="仿宋_GB2312"/>
          <w:sz w:val="32"/>
          <w:szCs w:val="32"/>
        </w:rPr>
        <w:t>原则上须在2</w:t>
      </w:r>
      <w:r>
        <w:rPr>
          <w:rFonts w:ascii="仿宋_GB2312" w:eastAsia="仿宋_GB2312"/>
          <w:sz w:val="32"/>
          <w:szCs w:val="32"/>
        </w:rPr>
        <w:t>023</w:t>
      </w:r>
      <w:r>
        <w:rPr>
          <w:rFonts w:hint="eastAsia" w:ascii="仿宋_GB2312" w:eastAsia="仿宋_GB2312"/>
          <w:sz w:val="32"/>
          <w:szCs w:val="32"/>
        </w:rPr>
        <w:t>年度内完成</w:t>
      </w:r>
      <w:r>
        <w:rPr>
          <w:rFonts w:hint="eastAsia" w:ascii="仿宋_GB2312" w:eastAsia="仿宋_GB2312"/>
          <w:sz w:val="32"/>
          <w:szCs w:val="32"/>
          <w:lang w:eastAsia="zh-CN"/>
        </w:rPr>
        <w:t>所申报的</w:t>
      </w:r>
      <w:r>
        <w:rPr>
          <w:rFonts w:hint="eastAsia" w:ascii="仿宋_GB2312" w:eastAsia="仿宋_GB2312"/>
          <w:sz w:val="32"/>
          <w:szCs w:val="32"/>
        </w:rPr>
        <w:t>知识产权培训</w:t>
      </w:r>
      <w:r>
        <w:rPr>
          <w:rFonts w:hint="eastAsia" w:ascii="仿宋_GB2312" w:eastAsia="仿宋_GB2312"/>
          <w:sz w:val="32"/>
          <w:szCs w:val="32"/>
          <w:lang w:eastAsia="zh-CN"/>
        </w:rPr>
        <w:t>项目</w:t>
      </w:r>
      <w:r>
        <w:rPr>
          <w:rFonts w:hint="eastAsia" w:ascii="仿宋_GB2312" w:eastAsia="仿宋_GB2312"/>
          <w:sz w:val="32"/>
          <w:szCs w:val="32"/>
        </w:rPr>
        <w:t>，并向市知识产权局报送培训总结，提供培训出勤签到表、参训人员调查问卷、经费实际执行表等佐证材料</w:t>
      </w:r>
      <w:r>
        <w:rPr>
          <w:rFonts w:hint="eastAsia" w:ascii="仿宋_GB2312" w:eastAsia="仿宋_GB2312"/>
          <w:sz w:val="32"/>
          <w:szCs w:val="32"/>
          <w:lang w:eastAsia="zh-CN"/>
        </w:rPr>
        <w:t>。</w:t>
      </w:r>
      <w:r>
        <w:rPr>
          <w:rFonts w:hint="eastAsia" w:ascii="仿宋_GB2312" w:eastAsia="仿宋_GB2312"/>
          <w:sz w:val="32"/>
          <w:szCs w:val="32"/>
        </w:rPr>
        <w:t>市知识产权局将</w:t>
      </w:r>
      <w:r>
        <w:rPr>
          <w:rFonts w:hint="eastAsia" w:ascii="仿宋_GB2312" w:eastAsia="仿宋_GB2312"/>
          <w:sz w:val="32"/>
          <w:szCs w:val="32"/>
          <w:lang w:eastAsia="zh-CN"/>
        </w:rPr>
        <w:t>统一</w:t>
      </w:r>
      <w:r>
        <w:rPr>
          <w:rFonts w:hint="eastAsia" w:ascii="仿宋_GB2312" w:eastAsia="仿宋_GB2312"/>
          <w:sz w:val="32"/>
          <w:szCs w:val="32"/>
        </w:rPr>
        <w:t>对</w:t>
      </w:r>
      <w:r>
        <w:rPr>
          <w:rFonts w:hint="eastAsia" w:ascii="仿宋_GB2312" w:eastAsia="仿宋_GB2312"/>
          <w:sz w:val="32"/>
          <w:szCs w:val="32"/>
          <w:lang w:eastAsia="zh-CN"/>
        </w:rPr>
        <w:t>各入选单位培训项目的实施</w:t>
      </w:r>
      <w:r>
        <w:rPr>
          <w:rFonts w:hint="eastAsia" w:ascii="仿宋_GB2312" w:eastAsia="仿宋_GB2312"/>
          <w:sz w:val="32"/>
          <w:szCs w:val="32"/>
        </w:rPr>
        <w:t>效果</w:t>
      </w:r>
      <w:r>
        <w:rPr>
          <w:rFonts w:hint="eastAsia" w:ascii="仿宋_GB2312" w:eastAsia="仿宋_GB2312"/>
          <w:sz w:val="32"/>
          <w:szCs w:val="32"/>
          <w:lang w:eastAsia="zh-CN"/>
        </w:rPr>
        <w:t>开展</w:t>
      </w:r>
      <w:r>
        <w:rPr>
          <w:rFonts w:hint="eastAsia" w:ascii="仿宋_GB2312" w:eastAsia="仿宋_GB2312"/>
          <w:sz w:val="32"/>
          <w:szCs w:val="32"/>
        </w:rPr>
        <w:t>评估。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特此通知。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附件：培训项目申请书</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仿宋_GB2312" w:eastAsia="仿宋_GB2312"/>
          <w:sz w:val="32"/>
          <w:szCs w:val="32"/>
        </w:rPr>
      </w:pPr>
      <w:r>
        <w:rPr>
          <w:rFonts w:hint="eastAsia" w:ascii="仿宋_GB2312" w:eastAsia="仿宋_GB2312"/>
          <w:sz w:val="32"/>
          <w:szCs w:val="32"/>
        </w:rPr>
        <w:t xml:space="preserve">上海市知识产权局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 xml:space="preserve">日 </w:t>
      </w:r>
      <w:r>
        <w:rPr>
          <w:rFonts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联系人：周佳铭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电话：23110856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邮箱：jmzhou@zscqj.shanghai.gov.cn</w:t>
      </w:r>
    </w:p>
    <w:p>
      <w:pPr>
        <w:spacing w:line="600" w:lineRule="exact"/>
        <w:jc w:val="left"/>
        <w:rPr>
          <w:rFonts w:hint="eastAsia" w:ascii="仿宋_GB2312" w:eastAsia="仿宋_GB2312"/>
          <w:sz w:val="28"/>
          <w:szCs w:val="28"/>
        </w:rPr>
      </w:pPr>
      <w:r>
        <w:rPr>
          <w:rFonts w:hint="eastAsia" w:ascii="仿宋_GB2312" w:eastAsia="仿宋_GB2312"/>
          <w:sz w:val="32"/>
          <w:szCs w:val="32"/>
        </w:rPr>
        <w:t>地址：上海市浦东新区世博村路300号1号楼406</w:t>
      </w:r>
      <w:r>
        <w:rPr>
          <w:rFonts w:hint="eastAsia" w:ascii="仿宋_GB2312" w:eastAsia="仿宋_GB2312"/>
          <w:sz w:val="32"/>
          <w:szCs w:val="32"/>
          <w:lang w:eastAsia="zh-CN"/>
        </w:rPr>
        <w:t>室</w:t>
      </w:r>
    </w:p>
    <w:p>
      <w:pPr>
        <w:spacing w:line="590" w:lineRule="exact"/>
        <w:ind w:firstLine="640" w:firstLineChars="200"/>
        <w:jc w:val="right"/>
        <w:rPr>
          <w:rFonts w:hint="eastAsia" w:ascii="仿宋_GB2312" w:hAnsi="宋体" w:eastAsia="仿宋_GB2312" w:cs="宋体"/>
          <w:color w:val="000000"/>
          <w:kern w:val="0"/>
          <w:sz w:val="32"/>
          <w:szCs w:val="32"/>
          <w:lang w:eastAsia="zh-CN"/>
        </w:rPr>
      </w:pPr>
    </w:p>
    <w:bookmarkEnd w:id="0"/>
    <w:p>
      <w:pPr>
        <w:spacing w:line="590" w:lineRule="exact"/>
        <w:ind w:firstLine="640" w:firstLineChars="200"/>
        <w:rPr>
          <w:rFonts w:ascii="仿宋_GB2312" w:hAnsi="宋体" w:eastAsia="仿宋_GB2312" w:cs="宋体"/>
          <w:color w:val="000000"/>
          <w:kern w:val="0"/>
          <w:sz w:val="32"/>
          <w:szCs w:val="32"/>
        </w:rPr>
      </w:pPr>
    </w:p>
    <w:p>
      <w:pPr>
        <w:spacing w:line="590" w:lineRule="exact"/>
        <w:ind w:firstLine="640" w:firstLineChars="200"/>
        <w:rPr>
          <w:rFonts w:ascii="仿宋_GB2312" w:hAnsi="宋体" w:eastAsia="仿宋_GB2312" w:cs="宋体"/>
          <w:color w:val="000000"/>
          <w:kern w:val="0"/>
          <w:sz w:val="32"/>
          <w:szCs w:val="32"/>
        </w:rPr>
      </w:pPr>
    </w:p>
    <w:p>
      <w:pPr>
        <w:spacing w:line="240" w:lineRule="auto"/>
        <w:ind w:firstLine="0" w:firstLineChars="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spacing w:line="590" w:lineRule="exact"/>
        <w:ind w:firstLine="0" w:firstLineChars="0"/>
        <w:rPr>
          <w:rFonts w:ascii="仿宋_GB2312" w:hAnsi="宋体" w:eastAsia="仿宋_GB2312" w:cs="宋体"/>
          <w:color w:val="000000"/>
          <w:kern w:val="0"/>
          <w:sz w:val="32"/>
          <w:szCs w:val="32"/>
        </w:rPr>
      </w:pPr>
    </w:p>
    <w:p>
      <w:pPr>
        <w:keepNext w:val="0"/>
        <w:keepLines w:val="0"/>
        <w:widowControl w:val="0"/>
        <w:suppressLineNumbers w:val="0"/>
        <w:spacing w:before="0" w:beforeAutospacing="0" w:after="0" w:afterAutospacing="0"/>
        <w:ind w:left="0" w:right="0"/>
        <w:jc w:val="both"/>
        <w:rPr>
          <w:rFonts w:hint="default"/>
          <w:lang w:val="en-US"/>
        </w:rPr>
      </w:pPr>
      <w:r>
        <w:rPr>
          <w:rFonts w:hint="default" w:ascii="仿宋_GB2312" w:hAnsi="宋体" w:eastAsia="仿宋_GB2312" w:cs="宋体"/>
          <w:color w:val="000000"/>
          <w:kern w:val="0"/>
          <w:sz w:val="28"/>
          <w:szCs w:val="28"/>
          <w:lang w:val="en-US" w:eastAsia="zh-CN" w:bidi="ar"/>
        </w:rPr>
        <w:t xml:space="preserve">                       </w:t>
      </w:r>
      <w:r>
        <w:rPr>
          <w:rFonts w:hint="eastAsia" w:ascii="仿宋_GB2312" w:hAnsi="宋体" w:eastAsia="仿宋_GB2312" w:cs="宋体"/>
          <w:color w:val="000000"/>
          <w:kern w:val="0"/>
          <w:sz w:val="28"/>
          <w:szCs w:val="28"/>
          <w:lang w:val="en-US" w:eastAsia="zh-CN" w:bidi="ar"/>
        </w:rPr>
        <w:t xml:space="preserve">                                        </w:t>
      </w:r>
    </w:p>
    <w:p>
      <w:pPr>
        <w:pBdr>
          <w:bottom w:val="single" w:color="auto" w:sz="8" w:space="1"/>
        </w:pBdr>
        <w:spacing w:line="590" w:lineRule="exact"/>
        <w:ind w:firstLine="140" w:firstLineChars="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上海市知识产权局办公室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 xml:space="preserve">  印发</w:t>
      </w:r>
    </w:p>
    <w:sectPr>
      <w:footerReference r:id="rId3" w:type="default"/>
      <w:pgSz w:w="11906" w:h="16838"/>
      <w:pgMar w:top="1928" w:right="1474"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dmMzYwZDk4MjVkNWEzMWMzNzMzMDVhYjgzZjliM2FjIiwidXNlckNvdW50IjoxfQ=="/>
  </w:docVars>
  <w:rsids>
    <w:rsidRoot w:val="343A2D2F"/>
    <w:rsid w:val="00012465"/>
    <w:rsid w:val="00041320"/>
    <w:rsid w:val="00044213"/>
    <w:rsid w:val="000939C0"/>
    <w:rsid w:val="00096207"/>
    <w:rsid w:val="000A2102"/>
    <w:rsid w:val="000E06CB"/>
    <w:rsid w:val="0013305C"/>
    <w:rsid w:val="001C7D16"/>
    <w:rsid w:val="00231C82"/>
    <w:rsid w:val="00233722"/>
    <w:rsid w:val="00263587"/>
    <w:rsid w:val="002F008B"/>
    <w:rsid w:val="002F2864"/>
    <w:rsid w:val="00392A57"/>
    <w:rsid w:val="003B7F83"/>
    <w:rsid w:val="004002D2"/>
    <w:rsid w:val="00464BC0"/>
    <w:rsid w:val="00520B70"/>
    <w:rsid w:val="005528FB"/>
    <w:rsid w:val="00566C8D"/>
    <w:rsid w:val="005A1B98"/>
    <w:rsid w:val="005B2A60"/>
    <w:rsid w:val="006116DB"/>
    <w:rsid w:val="00633E69"/>
    <w:rsid w:val="00657DF5"/>
    <w:rsid w:val="00665B0C"/>
    <w:rsid w:val="006670B8"/>
    <w:rsid w:val="007378BA"/>
    <w:rsid w:val="00942F19"/>
    <w:rsid w:val="009A69AA"/>
    <w:rsid w:val="00A327E8"/>
    <w:rsid w:val="00BA0589"/>
    <w:rsid w:val="00BB0A9E"/>
    <w:rsid w:val="00BC30C3"/>
    <w:rsid w:val="00C079FD"/>
    <w:rsid w:val="00C44F6A"/>
    <w:rsid w:val="00C82A89"/>
    <w:rsid w:val="00D261B6"/>
    <w:rsid w:val="00D95E67"/>
    <w:rsid w:val="00EC54A4"/>
    <w:rsid w:val="00ED41A0"/>
    <w:rsid w:val="00F6194C"/>
    <w:rsid w:val="00F65A76"/>
    <w:rsid w:val="05EC17CE"/>
    <w:rsid w:val="08284F4D"/>
    <w:rsid w:val="1C9579A1"/>
    <w:rsid w:val="343A2D2F"/>
    <w:rsid w:val="3F7BA960"/>
    <w:rsid w:val="559168A5"/>
    <w:rsid w:val="57F7ADF6"/>
    <w:rsid w:val="705A1C9D"/>
    <w:rsid w:val="7EF72F7A"/>
    <w:rsid w:val="7F7BE580"/>
    <w:rsid w:val="7FDA22E4"/>
    <w:rsid w:val="94DF56DF"/>
    <w:rsid w:val="ACFEDC37"/>
    <w:rsid w:val="EE3F66C2"/>
    <w:rsid w:val="EE4509BD"/>
    <w:rsid w:val="FC75D4C1"/>
    <w:rsid w:val="FFD7B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styleId="8">
    <w:name w:val="Hyperlink"/>
    <w:basedOn w:val="6"/>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页眉 字符"/>
    <w:basedOn w:val="6"/>
    <w:link w:val="4"/>
    <w:qFormat/>
    <w:uiPriority w:val="99"/>
    <w:rPr>
      <w:rFonts w:asciiTheme="minorHAnsi" w:hAnsiTheme="minorHAnsi" w:eastAsiaTheme="minorEastAsia" w:cstheme="minorBidi"/>
      <w:sz w:val="18"/>
      <w:szCs w:val="18"/>
    </w:rPr>
  </w:style>
  <w:style w:type="character" w:customStyle="1" w:styleId="11">
    <w:name w:val="页脚 字符"/>
    <w:basedOn w:val="6"/>
    <w:link w:val="3"/>
    <w:qFormat/>
    <w:uiPriority w:val="99"/>
    <w:rPr>
      <w:rFonts w:asciiTheme="minorHAnsi" w:hAnsiTheme="minorHAnsi" w:eastAsiaTheme="minorEastAsia" w:cstheme="minorBidi"/>
      <w:sz w:val="18"/>
      <w:szCs w:val="18"/>
    </w:rPr>
  </w:style>
  <w:style w:type="character" w:customStyle="1" w:styleId="12">
    <w:name w:val="Unresolved Mention"/>
    <w:basedOn w:val="6"/>
    <w:semiHidden/>
    <w:unhideWhenUsed/>
    <w:qFormat/>
    <w:uiPriority w:val="99"/>
    <w:rPr>
      <w:rFonts w:asciiTheme="minorHAnsi" w:hAnsiTheme="minorHAnsi" w:eastAsiaTheme="minorEastAsia" w:cstheme="minorBidi"/>
      <w:color w:val="605E5C"/>
      <w:shd w:val="clear" w:color="auto" w:fill="E1DFDD"/>
    </w:rPr>
  </w:style>
  <w:style w:type="character" w:customStyle="1" w:styleId="13">
    <w:name w:val="日期 字符"/>
    <w:basedOn w:val="6"/>
    <w:link w:val="2"/>
    <w:semiHidden/>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apps\cn.wps.wps-office-pro\files\kingsoft\wps-office\office6\C:\Users\&#31456;&#22763;&#20255;\AppData\Roaming\kingsoft\office6\templates\download\2ec4b836-944b-4591-a056-ae2db54585d7\&#26631;&#20934;&#36890;&#29992;&#32418;&#22836;&#20844;&#25991;&#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743</Words>
  <Characters>805</Characters>
  <Lines>5</Lines>
  <Paragraphs>1</Paragraphs>
  <TotalTime>28</TotalTime>
  <ScaleCrop>false</ScaleCrop>
  <LinksUpToDate>false</LinksUpToDate>
  <CharactersWithSpaces>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2022-06-09T00:12:00Z</dcterms:created>
  <dc:creator>abcpopz</dc:creator>
  <cp:lastModifiedBy>Kerui</cp:lastModifiedBy>
  <cp:lastPrinted>2022-06-10T22:29:00Z</cp:lastPrinted>
  <dcterms:modified xsi:type="dcterms:W3CDTF">2023-03-14T07:27:43Z</dcterms:modified>
  <dc:title>关于开展2023年知识产权培训项目</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v1.0_mb_j2xMMT1vEp8yGSxWcAVSQg==</vt:lpwstr>
  </property>
  <property fmtid="{D5CDD505-2E9C-101B-9397-08002B2CF9AE}" pid="4" name="ICV">
    <vt:lpwstr>13CDE5A13E48445FBE2F5743CACFACDF</vt:lpwstr>
  </property>
</Properties>
</file>