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-411480</wp:posOffset>
                </wp:positionH>
                <wp:positionV relativeFrom="paragraph">
                  <wp:posOffset>103505</wp:posOffset>
                </wp:positionV>
                <wp:extent cx="0" cy="10321290"/>
                <wp:effectExtent l="23495" t="0" r="27305" b="381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335" y="29845"/>
                          <a:ext cx="0" cy="10321290"/>
                        </a:xfrm>
                        <a:prstGeom prst="line">
                          <a:avLst/>
                        </a:prstGeom>
                        <a:noFill/>
                        <a:ln w="47625" cap="flat" cmpd="sng" algn="ctr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2.4pt;margin-top:8.15pt;height:812.7pt;width:0pt;z-index:251660288;mso-width-relative:page;mso-height-relative:page;" filled="f" stroked="t" coordsize="21600,21600" o:gfxdata="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6W8FO1AAAAAsBAAAPAAAAAAAAAAEAIAAAACIAAABkcnMvZG93bnJldi54bWxQSwEC&#10;FAAUAAAACACHTuJAfXsfYvgBAADKAwAADgAAAAAAAAABACAAAAAjAQAAZHJzL2Uyb0RvYy54bWxQ&#10;SwUGAAAAAAYABgBZAQAAjQUAAAAA&#10;">
                <v:fill on="f" focussize="0,0"/>
                <v:stroke weight="3.75pt" color="#000000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36"/>
          <w:szCs w:val="36"/>
          <w:lang w:val="en-US" w:eastAsia="zh-CN"/>
        </w:rPr>
        <w:t>绝对值编码器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RS485+0-20mA双输出说明书（4.0版）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334645</wp:posOffset>
            </wp:positionH>
            <wp:positionV relativeFrom="paragraph">
              <wp:posOffset>266700</wp:posOffset>
            </wp:positionV>
            <wp:extent cx="572135" cy="441960"/>
            <wp:effectExtent l="0" t="0" r="12065" b="2540"/>
            <wp:wrapNone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</w:t>
      </w:r>
      <w:r>
        <w:rPr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4093845</wp:posOffset>
            </wp:positionH>
            <wp:positionV relativeFrom="paragraph">
              <wp:posOffset>20955</wp:posOffset>
            </wp:positionV>
            <wp:extent cx="2449830" cy="1530985"/>
            <wp:effectExtent l="0" t="0" r="1270" b="5715"/>
            <wp:wrapNone/>
            <wp:docPr id="4" name="图片 23" descr="1561040958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3" descr="1561040958(1)"/>
                    <pic:cNvPicPr>
                      <a:picLocks noChangeAspect="1"/>
                    </pic:cNvPicPr>
                  </pic:nvPicPr>
                  <pic:blipFill>
                    <a:blip r:embed="rId5">
                      <a:lum bright="25998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983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/>
          <w:b/>
          <w:bCs/>
          <w:sz w:val="24"/>
        </w:rPr>
      </w:pPr>
    </w:p>
    <w:p>
      <w:pPr>
        <w:jc w:val="center"/>
        <w:rPr>
          <w:rFonts w:hint="eastAsia" w:eastAsia="黑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★</w:t>
      </w:r>
      <w:r>
        <w:rPr>
          <w:rFonts w:hint="eastAsia" w:eastAsia="黑体"/>
          <w:b/>
          <w:bCs/>
          <w:sz w:val="24"/>
        </w:rPr>
        <w:t>在使用编码器前，请完整阅读下面的说明，正确使用！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1F1F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3748"/>
        <w:gridCol w:w="1382"/>
        <w:gridCol w:w="4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68" w:type="dxa"/>
            <w:gridSpan w:val="2"/>
            <w:shd w:val="clear" w:color="auto" w:fill="F1F1F1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  <w:t>机械参数</w:t>
            </w:r>
          </w:p>
        </w:tc>
        <w:tc>
          <w:tcPr>
            <w:tcW w:w="5612" w:type="dxa"/>
            <w:gridSpan w:val="2"/>
            <w:shd w:val="clear" w:color="auto" w:fill="F1F1F1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both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  <w:t>电气参数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D6DCE5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highlight w:val="none"/>
                <w:lang w:val="en-US" w:eastAsia="zh-CN"/>
              </w:rPr>
              <w:t>最大转速</w:t>
            </w:r>
          </w:p>
        </w:tc>
        <w:tc>
          <w:tcPr>
            <w:tcW w:w="3748" w:type="dxa"/>
            <w:shd w:val="clear" w:color="auto" w:fill="F1F1F1"/>
            <w:noWrap w:val="0"/>
            <w:vAlign w:val="center"/>
          </w:tcPr>
          <w:p>
            <w:pPr>
              <w:tabs>
                <w:tab w:val="left" w:pos="1067"/>
              </w:tabs>
              <w:spacing w:line="260" w:lineRule="exac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  <w:t>000转/分</w:t>
            </w:r>
          </w:p>
        </w:tc>
        <w:tc>
          <w:tcPr>
            <w:tcW w:w="1382" w:type="dxa"/>
            <w:shd w:val="clear" w:color="auto" w:fill="DEEBF6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</w:rPr>
              <w:t>工作电压</w:t>
            </w:r>
          </w:p>
        </w:tc>
        <w:tc>
          <w:tcPr>
            <w:tcW w:w="4230" w:type="dxa"/>
            <w:shd w:val="clear" w:color="auto" w:fill="F1F1F1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10-30Vdc (5Vdc可定制）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D6DCE5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highlight w:val="none"/>
              </w:rPr>
              <w:t>主轴负载</w:t>
            </w:r>
          </w:p>
        </w:tc>
        <w:tc>
          <w:tcPr>
            <w:tcW w:w="3748" w:type="dxa"/>
            <w:shd w:val="clear" w:color="auto" w:fill="F1F1F1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</w:rPr>
              <w:t xml:space="preserve">轴向40N，径向100N </w:t>
            </w:r>
          </w:p>
        </w:tc>
        <w:tc>
          <w:tcPr>
            <w:tcW w:w="1382" w:type="dxa"/>
            <w:shd w:val="clear" w:color="auto" w:fill="DEEBF6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</w:rPr>
              <w:t>消耗电流</w:t>
            </w:r>
          </w:p>
        </w:tc>
        <w:tc>
          <w:tcPr>
            <w:tcW w:w="4230" w:type="dxa"/>
            <w:shd w:val="clear" w:color="auto" w:fill="F1F1F1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&lt; 50mA (24Vdc)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空载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D6DCE5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highlight w:val="none"/>
              </w:rPr>
              <w:t>抗冲击</w:t>
            </w:r>
          </w:p>
        </w:tc>
        <w:tc>
          <w:tcPr>
            <w:tcW w:w="3748" w:type="dxa"/>
            <w:shd w:val="clear" w:color="auto" w:fill="F1F1F1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</w:rPr>
              <w:t>1000m/s²(6ms),等于100g</w:t>
            </w:r>
          </w:p>
        </w:tc>
        <w:tc>
          <w:tcPr>
            <w:tcW w:w="1382" w:type="dxa"/>
            <w:shd w:val="clear" w:color="auto" w:fill="DEEBF6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</w:rPr>
              <w:t>输出信号</w:t>
            </w:r>
          </w:p>
        </w:tc>
        <w:tc>
          <w:tcPr>
            <w:tcW w:w="4230" w:type="dxa"/>
            <w:shd w:val="clear" w:color="auto" w:fill="F1F1F1"/>
            <w:noWrap w:val="0"/>
            <w:vAlign w:val="center"/>
          </w:tcPr>
          <w:p>
            <w:pPr>
              <w:spacing w:line="260" w:lineRule="exact"/>
              <w:rPr>
                <w:rFonts w:hint="default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RS485自由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协议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 xml:space="preserve"> + 0-20mA双输出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D6DCE5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highlight w:val="none"/>
              </w:rPr>
              <w:t>抗振动</w:t>
            </w:r>
          </w:p>
        </w:tc>
        <w:tc>
          <w:tcPr>
            <w:tcW w:w="3748" w:type="dxa"/>
            <w:shd w:val="clear" w:color="auto" w:fill="F1F1F1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</w:rPr>
              <w:t>00m/s²(10-2000Hz),等于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</w:rPr>
              <w:t>0g</w:t>
            </w:r>
          </w:p>
        </w:tc>
        <w:tc>
          <w:tcPr>
            <w:tcW w:w="1382" w:type="dxa"/>
            <w:shd w:val="clear" w:color="auto" w:fill="DEEBF6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</w:rPr>
              <w:t>线性分辨率</w:t>
            </w:r>
          </w:p>
        </w:tc>
        <w:tc>
          <w:tcPr>
            <w:tcW w:w="4230" w:type="dxa"/>
            <w:shd w:val="clear" w:color="auto" w:fill="F1F1F1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1/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4096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FS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D6DCE5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highlight w:val="none"/>
              </w:rPr>
              <w:t>允许轴向窜动</w:t>
            </w:r>
          </w:p>
        </w:tc>
        <w:tc>
          <w:tcPr>
            <w:tcW w:w="3748" w:type="dxa"/>
            <w:shd w:val="clear" w:color="auto" w:fill="F1F1F1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</w:rPr>
              <w:t>±1.5mm</w:t>
            </w:r>
          </w:p>
        </w:tc>
        <w:tc>
          <w:tcPr>
            <w:tcW w:w="1382" w:type="dxa"/>
            <w:shd w:val="clear" w:color="auto" w:fill="DEEBF6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  <w:lang w:eastAsia="zh-CN"/>
              </w:rPr>
              <w:t>工作圈数</w:t>
            </w:r>
          </w:p>
        </w:tc>
        <w:tc>
          <w:tcPr>
            <w:tcW w:w="4230" w:type="dxa"/>
            <w:shd w:val="clear" w:color="auto" w:fill="F1F1F1"/>
            <w:noWrap w:val="0"/>
            <w:vAlign w:val="center"/>
          </w:tcPr>
          <w:p>
            <w:pPr>
              <w:spacing w:line="260" w:lineRule="exact"/>
              <w:rPr>
                <w:rFonts w:hint="default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4096圈</w:t>
            </w:r>
            <w:r>
              <w:rPr>
                <w:rFonts w:hint="eastAsia" w:ascii="宋体" w:hAnsi="宋体" w:cs="宋体"/>
                <w:sz w:val="18"/>
                <w:szCs w:val="18"/>
                <w:highlight w:val="none"/>
                <w:lang w:val="en-US" w:eastAsia="zh-CN"/>
              </w:rPr>
              <w:t>、16384圈可选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D6DCE5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highlight w:val="none"/>
              </w:rPr>
              <w:t>允许径向跳动</w:t>
            </w:r>
          </w:p>
        </w:tc>
        <w:tc>
          <w:tcPr>
            <w:tcW w:w="3748" w:type="dxa"/>
            <w:shd w:val="clear" w:color="auto" w:fill="F1F1F1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</w:rPr>
              <w:t>±0.2mm</w:t>
            </w:r>
          </w:p>
        </w:tc>
        <w:tc>
          <w:tcPr>
            <w:tcW w:w="1382" w:type="dxa"/>
            <w:shd w:val="clear" w:color="auto" w:fill="DEEBF6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  <w:lang w:val="en-US" w:eastAsia="zh-CN"/>
              </w:rPr>
              <w:t>重复定位精度</w:t>
            </w:r>
          </w:p>
        </w:tc>
        <w:tc>
          <w:tcPr>
            <w:tcW w:w="4230" w:type="dxa"/>
            <w:shd w:val="clear" w:color="auto" w:fill="F1F1F1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小于2Bit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D6DCE5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highlight w:val="none"/>
              </w:rPr>
              <w:t>外形结构</w:t>
            </w:r>
          </w:p>
        </w:tc>
        <w:tc>
          <w:tcPr>
            <w:tcW w:w="3748" w:type="dxa"/>
            <w:shd w:val="clear" w:color="auto" w:fill="F1F1F1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38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</w:rPr>
              <w:t>mm外径，实心轴，盲孔轴</w:t>
            </w:r>
          </w:p>
        </w:tc>
        <w:tc>
          <w:tcPr>
            <w:tcW w:w="1382" w:type="dxa"/>
            <w:shd w:val="clear" w:color="auto" w:fill="DEEBF6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</w:rPr>
              <w:t>工作温度</w:t>
            </w:r>
          </w:p>
        </w:tc>
        <w:tc>
          <w:tcPr>
            <w:tcW w:w="4230" w:type="dxa"/>
            <w:shd w:val="clear" w:color="auto" w:fill="F1F1F1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40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℃~8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 xml:space="preserve">℃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1F1F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shd w:val="clear" w:color="auto" w:fill="D6DCE5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18"/>
                <w:szCs w:val="18"/>
                <w:highlight w:val="none"/>
              </w:rPr>
              <w:t>连接形式</w:t>
            </w:r>
          </w:p>
        </w:tc>
        <w:tc>
          <w:tcPr>
            <w:tcW w:w="3748" w:type="dxa"/>
            <w:shd w:val="clear" w:color="auto" w:fill="F1F1F1"/>
            <w:noWrap w:val="0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cs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</w:rPr>
              <w:t>芯屏蔽电缆或</w:t>
            </w: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航空插头</w:t>
            </w:r>
          </w:p>
        </w:tc>
        <w:tc>
          <w:tcPr>
            <w:tcW w:w="1382" w:type="dxa"/>
            <w:shd w:val="clear" w:color="auto" w:fill="DEEBF6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18"/>
                <w:szCs w:val="18"/>
                <w:highlight w:val="none"/>
              </w:rPr>
              <w:t>储存温度</w:t>
            </w:r>
          </w:p>
        </w:tc>
        <w:tc>
          <w:tcPr>
            <w:tcW w:w="4230" w:type="dxa"/>
            <w:shd w:val="clear" w:color="auto" w:fill="F1F1F1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b/>
                <w:bCs/>
                <w:sz w:val="18"/>
                <w:szCs w:val="18"/>
                <w:highlight w:val="none"/>
                <w:vertAlign w:val="baseli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-40℃~8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℃</w:t>
            </w:r>
          </w:p>
        </w:tc>
      </w:tr>
    </w:tbl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接线图：</w:t>
      </w:r>
    </w:p>
    <w:p>
      <w:pPr>
        <w:tabs>
          <w:tab w:val="left" w:pos="0"/>
        </w:tabs>
        <w:rPr>
          <w:rFonts w:hint="eastAsia"/>
          <w:sz w:val="18"/>
          <w:szCs w:val="18"/>
          <w:lang w:val="en-US" w:eastAsia="zh-CN"/>
        </w:rPr>
      </w:pPr>
    </w:p>
    <w:tbl>
      <w:tblPr>
        <w:tblStyle w:val="3"/>
        <w:tblpPr w:leftFromText="180" w:rightFromText="180" w:vertAnchor="text" w:horzAnchor="page" w:tblpX="750" w:tblpY="206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BF1DE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673"/>
        <w:gridCol w:w="705"/>
        <w:gridCol w:w="1110"/>
        <w:gridCol w:w="1170"/>
        <w:gridCol w:w="1185"/>
        <w:gridCol w:w="1200"/>
        <w:gridCol w:w="1095"/>
        <w:gridCol w:w="1341"/>
        <w:gridCol w:w="1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37" w:type="dxa"/>
            <w:shd w:val="clear" w:color="auto" w:fill="EBF1D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功能</w:t>
            </w:r>
          </w:p>
        </w:tc>
        <w:tc>
          <w:tcPr>
            <w:tcW w:w="673" w:type="dxa"/>
            <w:shd w:val="clear" w:color="auto" w:fill="EBF1D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V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cc</w:t>
            </w:r>
          </w:p>
        </w:tc>
        <w:tc>
          <w:tcPr>
            <w:tcW w:w="705" w:type="dxa"/>
            <w:shd w:val="clear" w:color="auto" w:fill="EBF1D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GND</w:t>
            </w:r>
          </w:p>
        </w:tc>
        <w:tc>
          <w:tcPr>
            <w:tcW w:w="1110" w:type="dxa"/>
            <w:shd w:val="clear" w:color="auto" w:fill="EBF1D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RS485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 xml:space="preserve"> A</w:t>
            </w:r>
          </w:p>
        </w:tc>
        <w:tc>
          <w:tcPr>
            <w:tcW w:w="1170" w:type="dxa"/>
            <w:shd w:val="clear" w:color="auto" w:fill="EBF1D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RS485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B</w:t>
            </w:r>
          </w:p>
        </w:tc>
        <w:tc>
          <w:tcPr>
            <w:tcW w:w="1185" w:type="dxa"/>
            <w:shd w:val="clear" w:color="auto" w:fill="EBF1D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0-20mA+</w:t>
            </w:r>
          </w:p>
        </w:tc>
        <w:tc>
          <w:tcPr>
            <w:tcW w:w="1200" w:type="dxa"/>
            <w:shd w:val="clear" w:color="auto" w:fill="EBF1D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0-20mA-</w:t>
            </w:r>
          </w:p>
        </w:tc>
        <w:tc>
          <w:tcPr>
            <w:tcW w:w="1095" w:type="dxa"/>
            <w:shd w:val="clear" w:color="auto" w:fill="EBF1D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置位</w:t>
            </w:r>
          </w:p>
        </w:tc>
        <w:tc>
          <w:tcPr>
            <w:tcW w:w="1341" w:type="dxa"/>
            <w:shd w:val="clear" w:color="auto" w:fill="EBF1D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设置允许</w:t>
            </w:r>
          </w:p>
        </w:tc>
        <w:tc>
          <w:tcPr>
            <w:tcW w:w="1312" w:type="dxa"/>
            <w:shd w:val="clear" w:color="auto" w:fill="EBF1D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屏蔽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EBF1DE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837" w:type="dxa"/>
            <w:shd w:val="clear" w:color="auto" w:fill="EBF1D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颜色</w:t>
            </w:r>
          </w:p>
        </w:tc>
        <w:tc>
          <w:tcPr>
            <w:tcW w:w="673" w:type="dxa"/>
            <w:shd w:val="clear" w:color="auto" w:fill="EBF1D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棕色</w:t>
            </w:r>
          </w:p>
        </w:tc>
        <w:tc>
          <w:tcPr>
            <w:tcW w:w="705" w:type="dxa"/>
            <w:shd w:val="clear" w:color="auto" w:fill="EBF1D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白色</w:t>
            </w:r>
          </w:p>
        </w:tc>
        <w:tc>
          <w:tcPr>
            <w:tcW w:w="1110" w:type="dxa"/>
            <w:shd w:val="clear" w:color="auto" w:fill="EBF1D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绿色</w:t>
            </w:r>
          </w:p>
        </w:tc>
        <w:tc>
          <w:tcPr>
            <w:tcW w:w="1170" w:type="dxa"/>
            <w:shd w:val="clear" w:color="auto" w:fill="EBF1D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黄色</w:t>
            </w:r>
          </w:p>
        </w:tc>
        <w:tc>
          <w:tcPr>
            <w:tcW w:w="1185" w:type="dxa"/>
            <w:shd w:val="clear" w:color="auto" w:fill="EBF1D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粉红</w:t>
            </w:r>
          </w:p>
        </w:tc>
        <w:tc>
          <w:tcPr>
            <w:tcW w:w="1200" w:type="dxa"/>
            <w:shd w:val="clear" w:color="auto" w:fill="EBF1D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黑色</w:t>
            </w:r>
          </w:p>
        </w:tc>
        <w:tc>
          <w:tcPr>
            <w:tcW w:w="1095" w:type="dxa"/>
            <w:shd w:val="clear" w:color="auto" w:fill="EBF1D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灰色</w:t>
            </w:r>
          </w:p>
        </w:tc>
        <w:tc>
          <w:tcPr>
            <w:tcW w:w="1341" w:type="dxa"/>
            <w:shd w:val="clear" w:color="auto" w:fill="EBF1D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蓝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色</w:t>
            </w:r>
          </w:p>
        </w:tc>
        <w:tc>
          <w:tcPr>
            <w:tcW w:w="1312" w:type="dxa"/>
            <w:shd w:val="clear" w:color="auto" w:fill="EBF1D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网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（粗红色）</w:t>
            </w:r>
          </w:p>
        </w:tc>
      </w:tr>
    </w:tbl>
    <w:p>
      <w:pPr>
        <w:tabs>
          <w:tab w:val="left" w:pos="0"/>
        </w:tabs>
        <w:rPr>
          <w:rFonts w:hint="eastAsia"/>
          <w:sz w:val="18"/>
          <w:szCs w:val="18"/>
          <w:lang w:val="en-US" w:eastAsia="zh-CN"/>
        </w:rPr>
      </w:pPr>
      <w:bookmarkStart w:id="0" w:name="_GoBack"/>
      <w:bookmarkEnd w:id="0"/>
    </w:p>
    <w:p>
      <w:pPr>
        <w:tabs>
          <w:tab w:val="left" w:pos="0"/>
        </w:tabs>
        <w:rPr>
          <w:rFonts w:hint="eastAsia"/>
          <w:b/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注：1、</w:t>
      </w:r>
      <w:r>
        <w:rPr>
          <w:rFonts w:hint="eastAsia"/>
          <w:b/>
          <w:sz w:val="18"/>
          <w:szCs w:val="18"/>
          <w:lang w:val="en-US" w:eastAsia="zh-CN"/>
        </w:rPr>
        <w:t>设置</w:t>
      </w:r>
      <w:r>
        <w:rPr>
          <w:rFonts w:hint="eastAsia"/>
          <w:b/>
          <w:sz w:val="18"/>
          <w:szCs w:val="18"/>
        </w:rPr>
        <w:t>允许线（蓝色）的使用</w:t>
      </w:r>
    </w:p>
    <w:p>
      <w:pPr>
        <w:tabs>
          <w:tab w:val="left" w:pos="0"/>
        </w:tabs>
        <w:ind w:firstLine="720" w:firstLineChars="4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设置模式时</w:t>
      </w:r>
      <w:r>
        <w:rPr>
          <w:rFonts w:hint="eastAsia"/>
          <w:sz w:val="18"/>
          <w:szCs w:val="18"/>
          <w:lang w:eastAsia="zh-CN"/>
        </w:rPr>
        <w:t>：</w:t>
      </w:r>
      <w:r>
        <w:rPr>
          <w:rFonts w:hint="eastAsia"/>
          <w:sz w:val="18"/>
          <w:szCs w:val="18"/>
        </w:rPr>
        <w:t>编码器蓝色线与棕色线并在一起接正电源。此时，编码器的通讯速率固定为19200bps。</w:t>
      </w:r>
    </w:p>
    <w:p>
      <w:pPr>
        <w:tabs>
          <w:tab w:val="left" w:pos="0"/>
        </w:tabs>
        <w:ind w:firstLine="720" w:firstLineChars="4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非设置模式</w:t>
      </w:r>
      <w:r>
        <w:rPr>
          <w:rFonts w:hint="eastAsia"/>
          <w:sz w:val="18"/>
          <w:szCs w:val="18"/>
          <w:lang w:eastAsia="zh-CN"/>
        </w:rPr>
        <w:t>：</w:t>
      </w:r>
      <w:r>
        <w:rPr>
          <w:rFonts w:hint="eastAsia"/>
          <w:sz w:val="18"/>
          <w:szCs w:val="18"/>
        </w:rPr>
        <w:t>即正常工作时，</w:t>
      </w:r>
      <w:r>
        <w:rPr>
          <w:rFonts w:hint="eastAsia"/>
          <w:sz w:val="18"/>
          <w:szCs w:val="18"/>
          <w:lang w:val="en-US" w:eastAsia="zh-CN"/>
        </w:rPr>
        <w:t>必须</w:t>
      </w:r>
      <w:r>
        <w:rPr>
          <w:rFonts w:hint="eastAsia"/>
          <w:sz w:val="18"/>
          <w:szCs w:val="18"/>
        </w:rPr>
        <w:t>将蓝色线与白色线并在一起接电源地线。</w:t>
      </w:r>
    </w:p>
    <w:p>
      <w:pPr>
        <w:tabs>
          <w:tab w:val="left" w:pos="0"/>
        </w:tabs>
        <w:ind w:firstLine="720" w:firstLineChars="400"/>
        <w:rPr>
          <w:rFonts w:hint="eastAsia"/>
          <w:sz w:val="18"/>
          <w:szCs w:val="18"/>
        </w:rPr>
      </w:pPr>
    </w:p>
    <w:p>
      <w:pPr>
        <w:numPr>
          <w:ilvl w:val="0"/>
          <w:numId w:val="1"/>
        </w:numPr>
        <w:tabs>
          <w:tab w:val="left" w:pos="0"/>
        </w:tabs>
        <w:ind w:firstLine="360"/>
        <w:rPr>
          <w:rFonts w:hint="eastAsia"/>
          <w:b/>
          <w:bCs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>置位线（灰色）的使用</w:t>
      </w:r>
    </w:p>
    <w:p>
      <w:pPr>
        <w:numPr>
          <w:ilvl w:val="0"/>
          <w:numId w:val="0"/>
        </w:numPr>
        <w:tabs>
          <w:tab w:val="left" w:pos="0"/>
        </w:tabs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 xml:space="preserve">       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>当置位线（灰色）触碰Vcc大于1秒钟，编码器的当前数据即变为置位值（编码器的置位值可任意设置）</w:t>
      </w:r>
    </w:p>
    <w:p>
      <w:pPr>
        <w:numPr>
          <w:ilvl w:val="0"/>
          <w:numId w:val="0"/>
        </w:numPr>
        <w:tabs>
          <w:tab w:val="left" w:pos="0"/>
        </w:tabs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rPr>
          <w:rFonts w:hint="eastAsia"/>
          <w:b/>
          <w:bCs/>
          <w:sz w:val="18"/>
          <w:szCs w:val="18"/>
          <w:lang w:val="en-US" w:eastAsia="zh-CN"/>
        </w:rPr>
        <w:t xml:space="preserve">     </w:t>
      </w:r>
      <w:r>
        <w:rPr>
          <w:rFonts w:hint="eastAsia"/>
          <w:b w:val="0"/>
          <w:bCs w:val="0"/>
          <w:sz w:val="18"/>
          <w:szCs w:val="18"/>
          <w:lang w:val="en-US" w:eastAsia="zh-CN"/>
        </w:rPr>
        <w:t xml:space="preserve">   </w:t>
      </w:r>
    </w:p>
    <w:p>
      <w:pPr>
        <w:widowControl w:val="0"/>
        <w:numPr>
          <w:ilvl w:val="0"/>
          <w:numId w:val="0"/>
        </w:numPr>
        <w:spacing w:line="360" w:lineRule="exact"/>
        <w:jc w:val="both"/>
        <w:rPr>
          <w:rFonts w:hint="eastAsia"/>
          <w:b w:val="0"/>
          <w:bCs w:val="0"/>
          <w:sz w:val="18"/>
          <w:szCs w:val="18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214630</wp:posOffset>
            </wp:positionV>
            <wp:extent cx="3029585" cy="1461135"/>
            <wp:effectExtent l="0" t="0" r="5715" b="12065"/>
            <wp:wrapNone/>
            <wp:docPr id="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29585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bCs/>
          <w:sz w:val="21"/>
          <w:szCs w:val="21"/>
          <w:lang w:val="en-US" w:eastAsia="zh-CN"/>
        </w:rPr>
        <w:t>示例（输出信号演变）</w:t>
      </w:r>
    </w:p>
    <w:p>
      <w:pPr>
        <w:numPr>
          <w:ilvl w:val="0"/>
          <w:numId w:val="0"/>
        </w:numPr>
        <w:tabs>
          <w:tab w:val="left" w:pos="0"/>
        </w:tabs>
        <w:rPr>
          <w:rFonts w:hint="eastAsia"/>
          <w:b w:val="0"/>
          <w:bCs w:val="0"/>
          <w:sz w:val="18"/>
          <w:szCs w:val="18"/>
          <w:lang w:val="en-US" w:eastAsia="zh-CN"/>
        </w:rPr>
      </w:pPr>
    </w:p>
    <w:p>
      <w:pPr>
        <w:numPr>
          <w:ilvl w:val="0"/>
          <w:numId w:val="0"/>
        </w:numPr>
        <w:tabs>
          <w:tab w:val="left" w:pos="0"/>
        </w:tabs>
        <w:rPr>
          <w:rFonts w:hint="eastAsia"/>
          <w:b w:val="0"/>
          <w:bCs w:val="0"/>
          <w:sz w:val="18"/>
          <w:szCs w:val="18"/>
          <w:lang w:val="en-US" w:eastAsia="zh-CN"/>
        </w:rPr>
      </w:pPr>
    </w:p>
    <w:p>
      <w:pPr>
        <w:jc w:val="left"/>
        <w:rPr>
          <w:rFonts w:hint="default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机械尺寸图：</w:t>
      </w:r>
    </w:p>
    <w:p>
      <w:pPr>
        <w:jc w:val="left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jc w:val="left"/>
        <w:rPr>
          <w:rFonts w:hint="default"/>
          <w:sz w:val="18"/>
          <w:szCs w:val="18"/>
          <w:u w:val="singl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 xml:space="preserve">夹紧法兰  ( 电缆输出或插头输出可选 )                                                                               </w:t>
      </w:r>
      <w:r>
        <w:rPr>
          <w:rFonts w:hint="eastAsia"/>
          <w:sz w:val="18"/>
          <w:szCs w:val="18"/>
          <w:u w:val="single"/>
          <w:lang w:val="en-US" w:eastAsia="zh-CN"/>
        </w:rPr>
        <w:t xml:space="preserve">       </w:t>
      </w:r>
    </w:p>
    <w:p>
      <w:pPr>
        <w:ind w:firstLine="630" w:firstLineChars="300"/>
        <w:jc w:val="left"/>
        <w:rPr>
          <w:rFonts w:hint="default"/>
          <w:sz w:val="18"/>
          <w:szCs w:val="18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2229485</wp:posOffset>
            </wp:positionH>
            <wp:positionV relativeFrom="paragraph">
              <wp:posOffset>-842010</wp:posOffset>
            </wp:positionV>
            <wp:extent cx="1787525" cy="3544570"/>
            <wp:effectExtent l="0" t="0" r="11430" b="3175"/>
            <wp:wrapNone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1787525" cy="354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15875</wp:posOffset>
                </wp:positionV>
                <wp:extent cx="6905625" cy="0"/>
                <wp:effectExtent l="0" t="4445" r="0" b="508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8135" y="704215"/>
                          <a:ext cx="6905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4pt;margin-top:1.25pt;height:0pt;width:543.75pt;z-index:251663360;mso-width-relative:page;mso-height-relative:page;" filled="f" stroked="t" coordsize="21600,21600" o:gfxdata="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7IaAbdcAAAAIAQAADwAAAAAAAAABACAAAAAiAAAAZHJzL2Rvd25yZXYu&#10;eG1sUEsBAhQAFAAAAAgAh07iQEZveuX8AQAAywMAAA4AAAAAAAAAAQAgAAAAJgEAAGRycy9lMm9E&#10;b2MueG1sUEsFBgAAAAAGAAYAWQEAAJQFAAAAAA==&#10;">
                <v:fill on="f" focussize="0,0"/>
                <v:stroke weight="0.5pt" color="#5B9BD5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ind w:firstLine="540" w:firstLineChars="300"/>
        <w:jc w:val="left"/>
        <w:rPr>
          <w:rFonts w:hint="default"/>
          <w:sz w:val="18"/>
          <w:szCs w:val="18"/>
          <w:lang w:val="en-US" w:eastAsia="zh-CN"/>
        </w:rPr>
      </w:pPr>
    </w:p>
    <w:p>
      <w:pPr>
        <w:ind w:firstLine="540" w:firstLineChars="300"/>
        <w:jc w:val="left"/>
        <w:rPr>
          <w:rFonts w:hint="default"/>
          <w:sz w:val="18"/>
          <w:szCs w:val="18"/>
          <w:lang w:val="en-US" w:eastAsia="zh-CN"/>
        </w:rPr>
      </w:pPr>
    </w:p>
    <w:p>
      <w:pPr>
        <w:ind w:firstLine="540" w:firstLineChars="300"/>
        <w:jc w:val="left"/>
        <w:rPr>
          <w:rFonts w:hint="default"/>
          <w:sz w:val="18"/>
          <w:szCs w:val="18"/>
          <w:lang w:val="en-US" w:eastAsia="zh-CN"/>
        </w:rPr>
      </w:pPr>
    </w:p>
    <w:p>
      <w:pPr>
        <w:ind w:firstLine="540" w:firstLineChars="300"/>
        <w:jc w:val="left"/>
        <w:rPr>
          <w:rFonts w:hint="default"/>
          <w:sz w:val="18"/>
          <w:szCs w:val="18"/>
          <w:lang w:val="en-US" w:eastAsia="zh-CN"/>
        </w:rPr>
      </w:pPr>
    </w:p>
    <w:p>
      <w:pPr>
        <w:ind w:firstLine="540" w:firstLineChars="300"/>
        <w:jc w:val="left"/>
        <w:rPr>
          <w:rFonts w:hint="default"/>
          <w:sz w:val="18"/>
          <w:szCs w:val="18"/>
          <w:lang w:val="en-US" w:eastAsia="zh-CN"/>
        </w:rPr>
      </w:pPr>
    </w:p>
    <w:p>
      <w:pPr>
        <w:ind w:firstLine="540" w:firstLineChars="300"/>
        <w:jc w:val="left"/>
        <w:rPr>
          <w:rFonts w:hint="default"/>
          <w:sz w:val="18"/>
          <w:szCs w:val="18"/>
          <w:lang w:val="en-US" w:eastAsia="zh-CN"/>
        </w:rPr>
      </w:pPr>
    </w:p>
    <w:p>
      <w:pPr>
        <w:ind w:firstLine="540" w:firstLineChars="300"/>
        <w:jc w:val="left"/>
        <w:rPr>
          <w:rFonts w:hint="default"/>
          <w:sz w:val="18"/>
          <w:szCs w:val="18"/>
          <w:lang w:val="en-US" w:eastAsia="zh-CN"/>
        </w:rPr>
      </w:pPr>
    </w:p>
    <w:p>
      <w:pPr>
        <w:ind w:firstLine="540" w:firstLineChars="300"/>
        <w:jc w:val="left"/>
        <w:rPr>
          <w:rFonts w:hint="default"/>
          <w:sz w:val="18"/>
          <w:szCs w:val="18"/>
          <w:lang w:val="en-US" w:eastAsia="zh-CN"/>
        </w:rPr>
      </w:pPr>
    </w:p>
    <w:p>
      <w:pPr>
        <w:ind w:firstLine="3750" w:firstLineChars="2500"/>
        <w:jc w:val="left"/>
        <w:rPr>
          <w:rFonts w:hint="eastAsia" w:ascii="宋体" w:hAnsi="宋体"/>
          <w:b w:val="0"/>
          <w:bCs w:val="0"/>
          <w:sz w:val="15"/>
          <w:szCs w:val="18"/>
          <w:highlight w:val="none"/>
          <w:lang w:val="en-US" w:eastAsia="zh-CN"/>
        </w:rPr>
      </w:pPr>
    </w:p>
    <w:p>
      <w:pPr>
        <w:ind w:firstLine="3750" w:firstLineChars="2500"/>
        <w:jc w:val="left"/>
        <w:rPr>
          <w:rFonts w:hint="eastAsia" w:ascii="宋体" w:hAnsi="宋体"/>
          <w:b w:val="0"/>
          <w:bCs w:val="0"/>
          <w:sz w:val="15"/>
          <w:szCs w:val="18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z w:val="15"/>
          <w:szCs w:val="18"/>
          <w:highlight w:val="none"/>
          <w:lang w:val="en-US" w:eastAsia="zh-CN"/>
        </w:rPr>
        <w:t>38mm外径   6mm轴径可选   15mm轴长  径向出线可选</w:t>
      </w:r>
    </w:p>
    <w:p>
      <w:pPr>
        <w:jc w:val="left"/>
        <w:rPr>
          <w:rFonts w:hint="eastAsia" w:ascii="宋体" w:hAnsi="宋体" w:eastAsia="宋体" w:cs="宋体"/>
          <w:sz w:val="18"/>
          <w:szCs w:val="18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282575</wp:posOffset>
                </wp:positionV>
                <wp:extent cx="6905625" cy="0"/>
                <wp:effectExtent l="0" t="4445" r="0" b="508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.15pt;margin-top:22.25pt;height:0pt;width:543.75pt;z-index:251664384;mso-width-relative:page;mso-height-relative:page;" filled="f" stroked="t" coordsize="21600,21600" o:gfxdata="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skAVrZAAAACgEAAA8AAAAAAAAAAQAgAAAAIgAAAGRycy9kb3ducmV2LnhtbFBLAQIUABQA&#10;AAAIAIdO4kC3E4Bf7wEAAMEDAAAOAAAAAAAAAAEAIAAAACgBAABkcnMvZTJvRG9jLnhtbFBLBQYA&#10;AAAABgAGAFkBAACJBQAAAAA=&#10;">
                <v:fill on="f" focussize="0,0"/>
                <v:stroke weight="0.5pt" color="#5B9BD5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同步法兰/伺服法兰</w:t>
      </w: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 </w:t>
      </w:r>
      <w:r>
        <w:rPr>
          <w:rFonts w:hint="eastAsia"/>
          <w:sz w:val="18"/>
          <w:szCs w:val="18"/>
          <w:u w:val="none"/>
          <w:lang w:val="en-US" w:eastAsia="zh-CN"/>
        </w:rPr>
        <w:t>( 电缆输出或插头输出可选 )</w:t>
      </w: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2193925</wp:posOffset>
            </wp:positionH>
            <wp:positionV relativeFrom="paragraph">
              <wp:posOffset>-877570</wp:posOffset>
            </wp:positionV>
            <wp:extent cx="1861820" cy="3734435"/>
            <wp:effectExtent l="0" t="0" r="12065" b="5080"/>
            <wp:wrapNone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1861820" cy="373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jc w:val="left"/>
        <w:rPr>
          <w:rFonts w:hint="eastAsia" w:ascii="宋体" w:hAnsi="宋体"/>
          <w:b w:val="0"/>
          <w:bCs w:val="0"/>
          <w:sz w:val="15"/>
          <w:szCs w:val="18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z w:val="15"/>
          <w:szCs w:val="18"/>
          <w:highlight w:val="none"/>
          <w:lang w:val="en-US" w:eastAsia="zh-CN"/>
        </w:rPr>
        <w:t xml:space="preserve"> </w:t>
      </w:r>
    </w:p>
    <w:p>
      <w:pPr>
        <w:ind w:firstLine="3450" w:firstLineChars="2300"/>
        <w:jc w:val="left"/>
        <w:rPr>
          <w:rFonts w:hint="default"/>
          <w:sz w:val="18"/>
          <w:szCs w:val="18"/>
          <w:u w:val="none"/>
          <w:lang w:val="en-US" w:eastAsia="zh-CN"/>
        </w:rPr>
      </w:pPr>
      <w:r>
        <w:rPr>
          <w:rFonts w:hint="eastAsia" w:ascii="宋体" w:hAnsi="宋体"/>
          <w:b w:val="0"/>
          <w:bCs w:val="0"/>
          <w:sz w:val="15"/>
          <w:szCs w:val="18"/>
          <w:highlight w:val="none"/>
          <w:lang w:val="en-US" w:eastAsia="zh-CN"/>
        </w:rPr>
        <w:t>38mm外径    6mm轴径  10mm轴长    径向出线可选</w:t>
      </w:r>
    </w:p>
    <w:p>
      <w:pPr>
        <w:jc w:val="left"/>
        <w:rPr>
          <w:rFonts w:hint="eastAsia" w:ascii="宋体" w:hAnsi="宋体"/>
          <w:b w:val="0"/>
          <w:bCs w:val="0"/>
          <w:sz w:val="15"/>
          <w:szCs w:val="18"/>
          <w:highlight w:val="none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/>
          <w:sz w:val="18"/>
          <w:szCs w:val="18"/>
          <w:u w:val="none"/>
          <w:lang w:val="en-US" w:eastAsia="zh-CN"/>
        </w:rPr>
        <w:t xml:space="preserve">盲孔型/半通孔法兰 </w:t>
      </w: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</w:t>
      </w:r>
      <w:r>
        <w:rPr>
          <w:rFonts w:hint="eastAsia"/>
          <w:sz w:val="18"/>
          <w:szCs w:val="18"/>
          <w:u w:val="none"/>
          <w:lang w:val="en-US" w:eastAsia="zh-CN"/>
        </w:rPr>
        <w:t>( 电缆输出或插头输出可选 )</w:t>
      </w: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63500</wp:posOffset>
                </wp:positionV>
                <wp:extent cx="6905625" cy="0"/>
                <wp:effectExtent l="0" t="4445" r="0" b="508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4pt;margin-top:5pt;height:0pt;width:543.75pt;z-index:251665408;mso-width-relative:page;mso-height-relative:page;" filled="f" stroked="t" coordsize="21600,21600" o:gfxdata="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/EYdbdcAAAAKAQAADwAAAAAAAAABACAAAAAiAAAAZHJzL2Rvd25yZXYueG1sUEsBAhQAFAAA&#10;AAgAh07iQKGLLGPwAQAAwQMAAA4AAAAAAAAAAQAgAAAAJgEAAGRycy9lMm9Eb2MueG1sUEsFBgAA&#10;AAAGAAYAWQEAAIgFAAAAAA==&#10;">
                <v:fill on="f" focussize="0,0"/>
                <v:stroke weight="0.5pt" color="#5B9BD5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18"/>
          <w:szCs w:val="18"/>
          <w:u w:val="none"/>
          <w:lang w:val="en-US" w:eastAsia="zh-CN"/>
        </w:rPr>
        <w:t xml:space="preserve"> </w:t>
      </w: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544195</wp:posOffset>
            </wp:positionH>
            <wp:positionV relativeFrom="paragraph">
              <wp:posOffset>99695</wp:posOffset>
            </wp:positionV>
            <wp:extent cx="5672455" cy="1941195"/>
            <wp:effectExtent l="0" t="0" r="4445" b="190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72455" cy="194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jc w:val="left"/>
        <w:rPr>
          <w:rFonts w:hint="eastAsia"/>
          <w:sz w:val="18"/>
          <w:szCs w:val="18"/>
          <w:u w:val="none"/>
          <w:lang w:val="en-US" w:eastAsia="zh-CN"/>
        </w:rPr>
      </w:pPr>
    </w:p>
    <w:p>
      <w:pPr>
        <w:ind w:firstLine="3150" w:firstLineChars="2100"/>
        <w:jc w:val="left"/>
        <w:rPr>
          <w:rFonts w:hint="eastAsia" w:ascii="宋体" w:hAnsi="宋体"/>
          <w:b w:val="0"/>
          <w:bCs w:val="0"/>
          <w:sz w:val="15"/>
          <w:szCs w:val="18"/>
          <w:highlight w:val="none"/>
          <w:lang w:val="en-US" w:eastAsia="zh-CN"/>
        </w:rPr>
      </w:pPr>
      <w:r>
        <w:rPr>
          <w:rFonts w:hint="eastAsia" w:ascii="宋体" w:hAnsi="宋体"/>
          <w:b w:val="0"/>
          <w:bCs w:val="0"/>
          <w:sz w:val="15"/>
          <w:szCs w:val="18"/>
          <w:highlight w:val="none"/>
          <w:lang w:val="en-US" w:eastAsia="zh-CN"/>
        </w:rPr>
        <w:t>38mm外径   6，8mm孔径可选     13mm孔深   轴向出线可选</w:t>
      </w: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 w:ascii="黑体" w:hAnsi="黑体" w:eastAsia="黑体" w:cs="黑体"/>
          <w:b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RS485通讯协议说明:</w:t>
      </w:r>
    </w:p>
    <w:p>
      <w:pPr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/>
          <w:b/>
          <w:sz w:val="28"/>
          <w:szCs w:val="30"/>
        </w:rPr>
        <w:t xml:space="preserve">   </w:t>
      </w:r>
      <w:r>
        <w:rPr>
          <w:rFonts w:hint="eastAsia"/>
          <w:b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/>
          <w:sz w:val="21"/>
          <w:szCs w:val="21"/>
        </w:rPr>
        <w:t>波特率：4800bps. 9600bps. 19200bps. 38400bps. 115200bps.</w:t>
      </w:r>
    </w:p>
    <w:p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    帧格式：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数据位8位，停止位1位，无奇偶校验，无控制流。</w:t>
      </w:r>
    </w:p>
    <w:p>
      <w:pPr>
        <w:tabs>
          <w:tab w:val="left" w:pos="0"/>
        </w:tabs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编码器的参数需软件指令对编码器进行设定。</w:t>
      </w:r>
    </w:p>
    <w:p>
      <w:pPr>
        <w:tabs>
          <w:tab w:val="left" w:pos="0"/>
        </w:tabs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编码器为主动模式时，即编码器主动向上位机发送数据。数据长度为</w:t>
      </w:r>
      <w:r>
        <w:rPr>
          <w:rFonts w:hint="eastAsia" w:ascii="宋体" w:hAnsi="宋体" w:eastAsia="宋体" w:cs="宋体"/>
          <w:b/>
          <w:sz w:val="21"/>
          <w:szCs w:val="21"/>
        </w:rPr>
        <w:t>16位16进制ASCII码</w:t>
      </w:r>
      <w:r>
        <w:rPr>
          <w:rFonts w:hint="eastAsia" w:ascii="宋体" w:hAnsi="宋体" w:eastAsia="宋体" w:cs="宋体"/>
          <w:sz w:val="21"/>
          <w:szCs w:val="21"/>
        </w:rPr>
        <w:t>，格式为：XAB&gt;±DATA↙，即：</w:t>
      </w:r>
    </w:p>
    <w:p>
      <w:pPr>
        <w:tabs>
          <w:tab w:val="left" w:pos="0"/>
        </w:tabs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510"/>
        <w:gridCol w:w="555"/>
        <w:gridCol w:w="510"/>
        <w:gridCol w:w="510"/>
        <w:gridCol w:w="480"/>
        <w:gridCol w:w="450"/>
        <w:gridCol w:w="540"/>
        <w:gridCol w:w="495"/>
        <w:gridCol w:w="540"/>
        <w:gridCol w:w="570"/>
        <w:gridCol w:w="540"/>
        <w:gridCol w:w="465"/>
        <w:gridCol w:w="448"/>
        <w:gridCol w:w="502"/>
        <w:gridCol w:w="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6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555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495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tabs>
                <w:tab w:val="left" w:pos="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10</w:t>
            </w:r>
          </w:p>
        </w:tc>
        <w:tc>
          <w:tcPr>
            <w:tcW w:w="570" w:type="dxa"/>
            <w:noWrap w:val="0"/>
            <w:vAlign w:val="top"/>
          </w:tcPr>
          <w:p>
            <w:pPr>
              <w:tabs>
                <w:tab w:val="left" w:pos="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11</w:t>
            </w:r>
          </w:p>
        </w:tc>
        <w:tc>
          <w:tcPr>
            <w:tcW w:w="540" w:type="dxa"/>
            <w:noWrap w:val="0"/>
            <w:vAlign w:val="top"/>
          </w:tcPr>
          <w:p>
            <w:pPr>
              <w:tabs>
                <w:tab w:val="left" w:pos="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12</w:t>
            </w:r>
          </w:p>
        </w:tc>
        <w:tc>
          <w:tcPr>
            <w:tcW w:w="465" w:type="dxa"/>
            <w:noWrap w:val="0"/>
            <w:vAlign w:val="top"/>
          </w:tcPr>
          <w:p>
            <w:pPr>
              <w:tabs>
                <w:tab w:val="left" w:pos="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</w:t>
            </w:r>
          </w:p>
        </w:tc>
        <w:tc>
          <w:tcPr>
            <w:tcW w:w="448" w:type="dxa"/>
            <w:noWrap w:val="0"/>
            <w:vAlign w:val="top"/>
          </w:tcPr>
          <w:p>
            <w:pPr>
              <w:tabs>
                <w:tab w:val="left" w:pos="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14</w:t>
            </w:r>
          </w:p>
        </w:tc>
        <w:tc>
          <w:tcPr>
            <w:tcW w:w="502" w:type="dxa"/>
            <w:noWrap w:val="0"/>
            <w:vAlign w:val="top"/>
          </w:tcPr>
          <w:p>
            <w:pPr>
              <w:tabs>
                <w:tab w:val="left" w:pos="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</w:t>
            </w:r>
          </w:p>
        </w:tc>
        <w:tc>
          <w:tcPr>
            <w:tcW w:w="596" w:type="dxa"/>
            <w:noWrap w:val="0"/>
            <w:vAlign w:val="top"/>
          </w:tcPr>
          <w:p>
            <w:pPr>
              <w:tabs>
                <w:tab w:val="left" w:pos="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506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X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地址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&gt;</w:t>
            </w:r>
          </w:p>
        </w:tc>
        <w:tc>
          <w:tcPr>
            <w:tcW w:w="510" w:type="dxa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±</w:t>
            </w:r>
          </w:p>
        </w:tc>
        <w:tc>
          <w:tcPr>
            <w:tcW w:w="5030" w:type="dxa"/>
            <w:gridSpan w:val="10"/>
            <w:noWrap w:val="0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DATA</w:t>
            </w:r>
          </w:p>
        </w:tc>
        <w:tc>
          <w:tcPr>
            <w:tcW w:w="596" w:type="dxa"/>
            <w:noWrap w:val="0"/>
            <w:vAlign w:val="top"/>
          </w:tcPr>
          <w:p>
            <w:pPr>
              <w:tabs>
                <w:tab w:val="left" w:pos="0"/>
              </w:tabs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↙</w:t>
            </w:r>
          </w:p>
        </w:tc>
      </w:tr>
    </w:tbl>
    <w:p>
      <w:pPr>
        <w:tabs>
          <w:tab w:val="left" w:pos="0"/>
        </w:tabs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</w:p>
    <w:p>
      <w:pPr>
        <w:tabs>
          <w:tab w:val="left" w:pos="0"/>
        </w:tabs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其中，“X”为前导字母，&gt;位分割符，±为符号位。DATA为数据，ASCII格式，10位，由0～9构成，范围为-9,999,999,999～＋9,999,999,999。最后是回车符（0D）。</w:t>
      </w:r>
    </w:p>
    <w:p>
      <w:pPr>
        <w:tabs>
          <w:tab w:val="left" w:pos="0"/>
        </w:tabs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编码器地址为被动模式时，即问答模式。上位机向编码器发送询问指令，指令为4位16进制ASCII码，格式为：D+AB↙。</w:t>
      </w:r>
    </w:p>
    <w:p>
      <w:pPr>
        <w:autoSpaceDE w:val="0"/>
        <w:autoSpaceDN w:val="0"/>
        <w:adjustRightInd w:val="0"/>
        <w:jc w:val="left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AB为编码器地址，范围为0到99</w:t>
      </w:r>
    </w:p>
    <w:p>
      <w:pPr>
        <w:rPr>
          <w:rFonts w:hint="eastAsia" w:ascii="黑体" w:hAnsi="黑体" w:eastAsia="黑体" w:cs="黑体"/>
          <w:b/>
          <w:bCs/>
          <w:sz w:val="21"/>
          <w:szCs w:val="21"/>
        </w:rPr>
      </w:pPr>
    </w:p>
    <w:p>
      <w:pPr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1"/>
          <w:szCs w:val="21"/>
        </w:rPr>
        <w:t>例程</w:t>
      </w:r>
      <w:r>
        <w:rPr>
          <w:rFonts w:hint="eastAsia" w:ascii="黑体" w:hAnsi="黑体" w:eastAsia="黑体" w:cs="黑体"/>
          <w:b/>
          <w:bCs/>
          <w:sz w:val="24"/>
          <w:szCs w:val="24"/>
        </w:rPr>
        <w:t xml:space="preserve"> </w:t>
      </w:r>
    </w:p>
    <w:p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1：读数据：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上位机发送：D+地址+0D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1"/>
          <w:szCs w:val="21"/>
        </w:rPr>
        <w:t>编码器回：X+地址+&gt;+符合位+数据位+0D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例：上位机发送44 30 31 0D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（编码器地址为01时）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编码器回：58 30 31 3E 2B 30 30 30 30 30 30 30 31 32 33 0D</w:t>
      </w:r>
    </w:p>
    <w:p>
      <w:pPr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2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编码器置位指令：</w:t>
      </w:r>
    </w:p>
    <w:p>
      <w:pPr>
        <w:ind w:firstLine="422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上位机发送：D+地址+L+ M+和校验+0D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 编码器回：  X+地址+l+ m+和校验+0D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例：上位机发送：44 30 31 4C 4D 和校验0D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（编码器地址为01时）</w:t>
      </w:r>
    </w:p>
    <w:p>
      <w:pPr>
        <w:ind w:firstLine="420" w:firstLineChars="200"/>
        <w:rPr>
          <w:rFonts w:hint="eastAsia" w:ascii="宋体" w:hAnsi="宋体"/>
          <w:b/>
          <w:bCs/>
          <w:sz w:val="18"/>
          <w:szCs w:val="1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编码器回：  58 30 31 6C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sz w:val="21"/>
          <w:szCs w:val="21"/>
        </w:rPr>
        <w:t>D和校验0D（置当前位置）</w:t>
      </w:r>
    </w:p>
    <w:p>
      <w:pPr>
        <w:jc w:val="left"/>
        <w:rPr>
          <w:rFonts w:hint="default" w:ascii="宋体" w:hAnsi="宋体"/>
          <w:b/>
          <w:bCs/>
          <w:sz w:val="18"/>
          <w:szCs w:val="18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 w:val="18"/>
          <w:szCs w:val="18"/>
          <w:highlight w:val="none"/>
          <w:lang w:val="en-US" w:eastAsia="zh-CN"/>
        </w:rPr>
        <w:t>4-20mA对应值以及编码器其它参数设置请使用我公司专用ZHCOD软件及使用方法：请致电我公司索取或下载中心下载(下图）</w:t>
      </w:r>
    </w:p>
    <w:p>
      <w:pPr>
        <w:jc w:val="left"/>
        <w:rPr>
          <w:rFonts w:hint="default" w:ascii="宋体" w:hAnsi="宋体"/>
          <w:b w:val="0"/>
          <w:bCs w:val="0"/>
          <w:sz w:val="15"/>
          <w:szCs w:val="18"/>
          <w:highlight w:val="none"/>
          <w:lang w:val="en-US" w:eastAsia="zh-CN"/>
        </w:rPr>
      </w:pPr>
      <w:r>
        <w:rPr>
          <w:rFonts w:hint="default" w:ascii="宋体" w:hAnsi="宋体"/>
          <w:b w:val="0"/>
          <w:bCs w:val="0"/>
          <w:sz w:val="15"/>
          <w:szCs w:val="18"/>
          <w:highlight w:val="none"/>
          <w:lang w:val="en-US" w:eastAsia="zh-CN"/>
        </w:rPr>
        <w:drawing>
          <wp:inline distT="0" distB="0" distL="114300" distR="114300">
            <wp:extent cx="6708140" cy="4195445"/>
            <wp:effectExtent l="0" t="0" r="10160" b="8255"/>
            <wp:docPr id="8" name="图片 3" descr="7bec861503f7a7548625975c59631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7bec861503f7a7548625975c59631c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08140" cy="419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 w:ascii="宋体" w:hAnsi="宋体"/>
          <w:b w:val="0"/>
          <w:bCs w:val="0"/>
          <w:sz w:val="15"/>
          <w:szCs w:val="18"/>
          <w:highlight w:val="none"/>
          <w:lang w:val="en-US" w:eastAsia="zh-CN"/>
        </w:rPr>
      </w:pPr>
    </w:p>
    <w:p>
      <w:pPr>
        <w:jc w:val="left"/>
        <w:rPr>
          <w:rFonts w:hint="default" w:ascii="宋体" w:hAnsi="宋体"/>
          <w:b w:val="0"/>
          <w:bCs w:val="0"/>
          <w:sz w:val="15"/>
          <w:szCs w:val="18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软件使用说明：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1、数据方向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顺时针为正转方向：面对编码器转轴顺时针旋转编码器数据增加</w:t>
      </w:r>
    </w:p>
    <w:p>
      <w:pPr>
        <w:numPr>
          <w:ilvl w:val="0"/>
          <w:numId w:val="0"/>
        </w:num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逆时针为正转方向：面对编码器转轴逆时针旋转编码器数据增加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2、设置主/被动模式：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主动模式即为广播式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  被动模式即为问答式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3、设置RS485信号工作时波特率：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设置范围：4800----115200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4、设置每圈分辨率：即为编码器转一圈编码器输出的数据</w:t>
      </w:r>
    </w:p>
    <w:p>
      <w:pPr>
        <w:numPr>
          <w:ilvl w:val="0"/>
          <w:numId w:val="0"/>
        </w:numPr>
        <w:ind w:leftChars="0" w:firstLine="210" w:firstLineChars="1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1--4096以内任意设置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5、设置编码器RS485信号地址：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设置范围：0--99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6、设置置位值：</w:t>
      </w:r>
    </w:p>
    <w:p>
      <w:pPr>
        <w:numPr>
          <w:ilvl w:val="0"/>
          <w:numId w:val="2"/>
        </w:numPr>
        <w:ind w:left="21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当置位线（灰色）触碰电源正极大于1秒后，编码器的当前值即变为设置的置位值。</w:t>
      </w:r>
    </w:p>
    <w:p>
      <w:pPr>
        <w:numPr>
          <w:ilvl w:val="0"/>
          <w:numId w:val="2"/>
        </w:numPr>
        <w:ind w:left="21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当发送置位指令给编码器，编码器的当前值即变为设置的置位值。（例程2）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7、设置最小模拟量值：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 w:val="0"/>
          <w:bCs w:val="0"/>
          <w:lang w:val="en-US" w:eastAsia="zh-CN"/>
        </w:rPr>
        <w:t xml:space="preserve"> 必须小于最大模拟量值，一般设置为0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8、设置最大模拟量值：</w:t>
      </w:r>
    </w:p>
    <w:p>
      <w:p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</w:t>
      </w:r>
      <w:r>
        <w:rPr>
          <w:rFonts w:hint="eastAsia"/>
          <w:b w:val="0"/>
          <w:bCs w:val="0"/>
          <w:lang w:val="en-US" w:eastAsia="zh-CN"/>
        </w:rPr>
        <w:t xml:space="preserve"> 必须小于或等于编码器分辨率（具体根据实际情况而定）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9、最小/最大模拟量微调：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这两个参数出厂已经标定好了，正常情况下不需要使用，如果出现最小或最大模拟量值不准，请相应的增加数字后点确认即可。</w:t>
      </w:r>
    </w:p>
    <w:p>
      <w:pPr>
        <w:jc w:val="left"/>
        <w:rPr>
          <w:rFonts w:hint="default" w:ascii="宋体" w:hAnsi="宋体"/>
          <w:b w:val="0"/>
          <w:bCs w:val="0"/>
          <w:sz w:val="15"/>
          <w:szCs w:val="18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读取当前参数：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即读取编码器在设置前的当前参数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保存当前参数：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即将当前使用要求修改的参数写入到编码器里。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导出当前参数：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即将保存的当前参数另存到电脑指定的地方存储起来。以便日后再次使用的时候直接导入存储参数即可。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导入存储参数：</w:t>
      </w:r>
    </w:p>
    <w:p>
      <w:pPr>
        <w:jc w:val="left"/>
        <w:rPr>
          <w:rFonts w:hint="default" w:ascii="宋体" w:hAnsi="宋体"/>
          <w:b w:val="0"/>
          <w:bCs w:val="0"/>
          <w:sz w:val="15"/>
          <w:szCs w:val="18"/>
          <w:highlight w:val="none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即将之前导出的当前参数导入到软件中，即可使用。</w:t>
      </w:r>
    </w:p>
    <w:p>
      <w:pPr>
        <w:jc w:val="left"/>
        <w:rPr>
          <w:rFonts w:hint="default" w:ascii="宋体" w:hAnsi="宋体"/>
          <w:b w:val="0"/>
          <w:bCs w:val="0"/>
          <w:sz w:val="15"/>
          <w:szCs w:val="18"/>
          <w:highlight w:val="none"/>
          <w:lang w:val="en-US" w:eastAsia="zh-CN"/>
        </w:rPr>
      </w:pPr>
    </w:p>
    <w:p>
      <w:pPr>
        <w:tabs>
          <w:tab w:val="left" w:pos="0"/>
        </w:tabs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/>
          <w:sz w:val="21"/>
          <w:szCs w:val="21"/>
          <w:lang w:val="en-US" w:eastAsia="zh-CN"/>
        </w:rPr>
        <w:t>RS485</w:t>
      </w:r>
      <w:r>
        <w:rPr>
          <w:rFonts w:hint="eastAsia" w:ascii="宋体" w:hAnsi="宋体" w:eastAsia="宋体" w:cs="宋体"/>
          <w:b/>
          <w:sz w:val="21"/>
          <w:szCs w:val="21"/>
        </w:rPr>
        <w:t>通讯的注意事项：</w:t>
      </w:r>
    </w:p>
    <w:p>
      <w:pPr>
        <w:numPr>
          <w:ilvl w:val="0"/>
          <w:numId w:val="3"/>
        </w:numPr>
        <w:tabs>
          <w:tab w:val="left" w:pos="0"/>
          <w:tab w:val="clear" w:pos="360"/>
        </w:tabs>
        <w:ind w:left="0" w:firstLine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通讯速率与传输距离是一对矛盾。速率越高，传输距离越近、但也越稳定，反之亦然。</w:t>
      </w:r>
    </w:p>
    <w:p>
      <w:pPr>
        <w:numPr>
          <w:ilvl w:val="0"/>
          <w:numId w:val="3"/>
        </w:numPr>
        <w:tabs>
          <w:tab w:val="left" w:pos="0"/>
          <w:tab w:val="clear" w:pos="360"/>
        </w:tabs>
        <w:ind w:left="0" w:firstLine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在外部电磁干扰强时，外部置位线在对编码器置位需接高电平，但置位结束后建议强制接低电平，</w:t>
      </w:r>
    </w:p>
    <w:p>
      <w:pPr>
        <w:numPr>
          <w:ilvl w:val="0"/>
          <w:numId w:val="0"/>
        </w:numPr>
        <w:tabs>
          <w:tab w:val="left" w:pos="0"/>
        </w:tabs>
        <w:ind w:firstLine="360" w:firstLineChars="2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以防止编码器由于外部干扰而突然回零。</w:t>
      </w:r>
    </w:p>
    <w:p>
      <w:pPr>
        <w:numPr>
          <w:ilvl w:val="0"/>
          <w:numId w:val="3"/>
        </w:numPr>
        <w:tabs>
          <w:tab w:val="left" w:pos="0"/>
          <w:tab w:val="clear" w:pos="360"/>
        </w:tabs>
        <w:ind w:left="0" w:firstLine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在外部电磁干扰强时，RS485接线最好使用双屏蔽电缆。</w:t>
      </w:r>
    </w:p>
    <w:p>
      <w:pPr>
        <w:numPr>
          <w:ilvl w:val="0"/>
          <w:numId w:val="3"/>
        </w:numPr>
        <w:tabs>
          <w:tab w:val="left" w:pos="0"/>
          <w:tab w:val="clear" w:pos="360"/>
        </w:tabs>
        <w:ind w:left="0" w:firstLine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多个编码器接上位机时，由于编码器返回数据没有奇偶校验，故建议在上位机编程时在时间上对各个编码器返回的数据进行区分。</w:t>
      </w:r>
    </w:p>
    <w:p>
      <w:pPr>
        <w:numPr>
          <w:ilvl w:val="0"/>
          <w:numId w:val="3"/>
        </w:numPr>
        <w:tabs>
          <w:tab w:val="left" w:pos="0"/>
          <w:tab w:val="clear" w:pos="360"/>
        </w:tabs>
        <w:ind w:left="0" w:firstLine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当系统中有电动机时，编码器电源需与其他电源隔离。</w:t>
      </w:r>
    </w:p>
    <w:p>
      <w:pPr>
        <w:ind w:firstLine="360" w:firstLineChars="2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由于RS485电路是差分形式的，A＋，B－都是带电压的，常时间接地或接高电平都会造成RS485电路损坏</w:t>
      </w: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</w:p>
    <w:p>
      <w:pPr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                                      </w:t>
      </w: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18"/>
          <w:szCs w:val="18"/>
        </w:rPr>
        <w:t xml:space="preserve">         </w:t>
      </w:r>
      <w:r>
        <w:rPr>
          <w:rFonts w:hint="eastAsia" w:ascii="宋体" w:hAnsi="宋体" w:cs="宋体"/>
          <w:sz w:val="18"/>
          <w:szCs w:val="18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18"/>
          <w:szCs w:val="18"/>
        </w:rPr>
        <w:t xml:space="preserve"> 上海</w:t>
      </w:r>
      <w:r>
        <w:rPr>
          <w:rFonts w:hint="eastAsia" w:ascii="宋体" w:hAnsi="宋体" w:cs="宋体"/>
          <w:sz w:val="18"/>
          <w:szCs w:val="18"/>
          <w:lang w:val="en-US" w:eastAsia="zh-CN"/>
        </w:rPr>
        <w:t>锦思瑞</w:t>
      </w:r>
      <w:r>
        <w:rPr>
          <w:rFonts w:hint="eastAsia" w:ascii="宋体" w:hAnsi="宋体" w:eastAsia="宋体" w:cs="宋体"/>
          <w:sz w:val="18"/>
          <w:szCs w:val="18"/>
        </w:rPr>
        <w:t>自动化科技有限公司技术部</w:t>
      </w:r>
    </w:p>
    <w:p>
      <w:pPr>
        <w:jc w:val="left"/>
        <w:rPr>
          <w:rFonts w:hint="default" w:ascii="宋体" w:hAnsi="宋体"/>
          <w:b w:val="0"/>
          <w:bCs w:val="0"/>
          <w:sz w:val="15"/>
          <w:szCs w:val="18"/>
          <w:highlight w:val="none"/>
          <w:lang w:val="en-US" w:eastAsia="zh-CN"/>
        </w:rPr>
      </w:pPr>
    </w:p>
    <w:p/>
    <w:sectPr>
      <w:pgSz w:w="11906" w:h="16838"/>
      <w:pgMar w:top="79" w:right="669" w:bottom="646" w:left="66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C035B7"/>
    <w:multiLevelType w:val="singleLevel"/>
    <w:tmpl w:val="D0C035B7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000000C"/>
    <w:multiLevelType w:val="multilevel"/>
    <w:tmpl w:val="0000000C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5"/>
      <w:numFmt w:val="japaneseCounting"/>
      <w:lvlText w:val="%2、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0650F5F7"/>
    <w:multiLevelType w:val="singleLevel"/>
    <w:tmpl w:val="0650F5F7"/>
    <w:lvl w:ilvl="0" w:tentative="0">
      <w:start w:val="1"/>
      <w:numFmt w:val="decimal"/>
      <w:suff w:val="nothing"/>
      <w:lvlText w:val="%1、"/>
      <w:lvlJc w:val="left"/>
      <w:pPr>
        <w:ind w:left="21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M2Y5NzIzMDFlZjAyY2Q4Njk5ODkyYjFjNzBiNTQifQ=="/>
  </w:docVars>
  <w:rsids>
    <w:rsidRoot w:val="00000000"/>
    <w:rsid w:val="120359EF"/>
    <w:rsid w:val="123B5E77"/>
    <w:rsid w:val="13CB5636"/>
    <w:rsid w:val="16F55B8D"/>
    <w:rsid w:val="1DA4274C"/>
    <w:rsid w:val="22595219"/>
    <w:rsid w:val="25060D9F"/>
    <w:rsid w:val="3A9765DF"/>
    <w:rsid w:val="3C7C48E8"/>
    <w:rsid w:val="47583B81"/>
    <w:rsid w:val="486D1F75"/>
    <w:rsid w:val="50693B32"/>
    <w:rsid w:val="50AA7B00"/>
    <w:rsid w:val="5AAE4744"/>
    <w:rsid w:val="64EA588C"/>
    <w:rsid w:val="6FD86ED9"/>
    <w:rsid w:val="76DA46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1537</Words>
  <Characters>2053</Characters>
  <Lines>0</Lines>
  <Paragraphs>0</Paragraphs>
  <TotalTime>0</TotalTime>
  <ScaleCrop>false</ScaleCrop>
  <LinksUpToDate>false</LinksUpToDate>
  <CharactersWithSpaces>2399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oricod</dc:creator>
  <cp:lastModifiedBy>follow</cp:lastModifiedBy>
  <dcterms:modified xsi:type="dcterms:W3CDTF">2024-04-23T02:35:00Z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C2B2672CE2524A0F8A693C33231B46F0_13</vt:lpwstr>
  </property>
</Properties>
</file>