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5CF5" w14:textId="64F14957" w:rsidR="008F0E6E" w:rsidRPr="008F0E6E" w:rsidRDefault="008F0E6E" w:rsidP="008F0E6E">
      <w:pPr>
        <w:widowControl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不锈钢球阀产品手册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br/>
      </w:r>
      <w:r>
        <w:rPr>
          <w:rFonts w:ascii="微软雅黑" w:eastAsia="微软雅黑" w:hAnsi="微软雅黑" w:cs="宋体" w:hint="eastAsia"/>
          <w:kern w:val="0"/>
          <w:sz w:val="16"/>
          <w:szCs w:val="16"/>
          <w14:ligatures w14:val="none"/>
        </w:rPr>
        <w:t xml:space="preserve">                                                       </w:t>
      </w:r>
      <w:r w:rsidRPr="008F0E6E">
        <w:rPr>
          <w:rFonts w:ascii="微软雅黑" w:eastAsia="微软雅黑" w:hAnsi="微软雅黑" w:cs="宋体"/>
          <w:kern w:val="0"/>
          <w:sz w:val="16"/>
          <w:szCs w:val="16"/>
          <w14:ligatures w14:val="none"/>
        </w:rPr>
        <w:t>型号：Q11F-16P（DN50~DN500）</w:t>
      </w:r>
    </w:p>
    <w:p w14:paraId="0790A787" w14:textId="60702DCE" w:rsidR="008F0E6E" w:rsidRPr="008F0E6E" w:rsidRDefault="008F0E6E" w:rsidP="008F0E6E">
      <w:pPr>
        <w:widowControl/>
        <w:spacing w:after="0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一、产品概述</w:t>
      </w:r>
    </w:p>
    <w:p w14:paraId="2E2F7627" w14:textId="2B19A52A" w:rsidR="008F0E6E" w:rsidRPr="008F0E6E" w:rsidRDefault="008F0E6E" w:rsidP="008F0E6E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 w:hint="eastAsia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Q11F型不锈钢球阀是一种广泛应用于管道系统中的切断、控制和调节装置，采用浮动球结构设计，具有结构紧凑、操作简便、密封性好、使用寿命长等优点。特别适用于石油、天然气、化工、电力、冶金等工业领域。该系列阀门可根据需求提供手动、电动、气动执行器配置，以满足不同工况的使用需求。</w:t>
      </w:r>
    </w:p>
    <w:p w14:paraId="6DD48E48" w14:textId="77777777" w:rsidR="008F0E6E" w:rsidRPr="008F0E6E" w:rsidRDefault="008F0E6E" w:rsidP="008F0E6E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二、产品特点</w:t>
      </w:r>
    </w:p>
    <w:p w14:paraId="0E635160" w14:textId="77777777" w:rsidR="008F0E6E" w:rsidRPr="008F0E6E" w:rsidRDefault="008F0E6E" w:rsidP="008F0E6E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高密封性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：采用PTFE/RTFE密封材料，阀门能够在高压、高温等恶劣工况下保持优异的密封性能。</w:t>
      </w:r>
    </w:p>
    <w:p w14:paraId="13359509" w14:textId="77777777" w:rsidR="008F0E6E" w:rsidRPr="008F0E6E" w:rsidRDefault="008F0E6E" w:rsidP="008F0E6E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多种驱动方式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：支持手动、电动、</w:t>
      </w:r>
      <w:proofErr w:type="gramStart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气动等</w:t>
      </w:r>
      <w:proofErr w:type="gramEnd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多种驱动方式，满足自动化控制需求。</w:t>
      </w:r>
    </w:p>
    <w:p w14:paraId="09A346DA" w14:textId="77777777" w:rsidR="008F0E6E" w:rsidRPr="008F0E6E" w:rsidRDefault="008F0E6E" w:rsidP="008F0E6E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全通</w:t>
      </w:r>
      <w:proofErr w:type="gramStart"/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径</w:t>
      </w:r>
      <w:proofErr w:type="gramEnd"/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设计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：全通</w:t>
      </w:r>
      <w:proofErr w:type="gramStart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径</w:t>
      </w:r>
      <w:proofErr w:type="gramEnd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阀体减少流体阻力，适合大流量应用，保持管道内介质流速不变。</w:t>
      </w:r>
    </w:p>
    <w:p w14:paraId="57E1BEBC" w14:textId="77777777" w:rsidR="008F0E6E" w:rsidRPr="008F0E6E" w:rsidRDefault="008F0E6E" w:rsidP="008F0E6E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广泛适用性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：可用于切断水、气、油等多种流体介质，特别适合高腐蚀性或高温工况。</w:t>
      </w:r>
    </w:p>
    <w:p w14:paraId="0A5F0C37" w14:textId="77777777" w:rsidR="008F0E6E" w:rsidRPr="008F0E6E" w:rsidRDefault="008F0E6E" w:rsidP="008F0E6E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防爆设计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：符合防爆要求，适用于石油天然气等易燃易爆场所。</w:t>
      </w:r>
    </w:p>
    <w:p w14:paraId="7B644C41" w14:textId="77777777" w:rsidR="008F0E6E" w:rsidRPr="008F0E6E" w:rsidRDefault="008F0E6E" w:rsidP="008F0E6E">
      <w:pPr>
        <w:widowControl/>
        <w:numPr>
          <w:ilvl w:val="0"/>
          <w:numId w:val="20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维护简便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：阀体可直接拆卸，</w:t>
      </w:r>
      <w:proofErr w:type="gramStart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球芯与阀座密封自</w:t>
      </w:r>
      <w:proofErr w:type="gramEnd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清洁功能，方便日常维护与保养。</w:t>
      </w:r>
    </w:p>
    <w:p w14:paraId="51CE553F" w14:textId="11E21460" w:rsidR="008F0E6E" w:rsidRPr="008F0E6E" w:rsidRDefault="008F0E6E" w:rsidP="008F0E6E">
      <w:pPr>
        <w:widowControl/>
        <w:spacing w:after="0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73A920A2" w14:textId="77777777" w:rsidR="008F0E6E" w:rsidRPr="008F0E6E" w:rsidRDefault="008F0E6E" w:rsidP="008F0E6E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lastRenderedPageBreak/>
        <w:t>三、产品应用范围</w:t>
      </w:r>
    </w:p>
    <w:p w14:paraId="3A55E362" w14:textId="77777777" w:rsidR="008F0E6E" w:rsidRPr="008F0E6E" w:rsidRDefault="008F0E6E" w:rsidP="008F0E6E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Q11F型不锈钢球阀广泛应用于以下领域：</w:t>
      </w:r>
    </w:p>
    <w:p w14:paraId="0C00FC40" w14:textId="77777777" w:rsidR="008F0E6E" w:rsidRPr="008F0E6E" w:rsidRDefault="008F0E6E" w:rsidP="008F0E6E">
      <w:pPr>
        <w:widowControl/>
        <w:numPr>
          <w:ilvl w:val="0"/>
          <w:numId w:val="21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石油化工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：输送液体或气体介质，保证生产线安全与流畅。</w:t>
      </w:r>
    </w:p>
    <w:p w14:paraId="1CD9C7F8" w14:textId="77777777" w:rsidR="008F0E6E" w:rsidRPr="008F0E6E" w:rsidRDefault="008F0E6E" w:rsidP="008F0E6E">
      <w:pPr>
        <w:widowControl/>
        <w:numPr>
          <w:ilvl w:val="0"/>
          <w:numId w:val="21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能源行业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：天然气、液化气输送系统，保证阀门的可靠密封性与耐压性能。</w:t>
      </w:r>
    </w:p>
    <w:p w14:paraId="69D928B8" w14:textId="77777777" w:rsidR="008F0E6E" w:rsidRPr="008F0E6E" w:rsidRDefault="008F0E6E" w:rsidP="008F0E6E">
      <w:pPr>
        <w:widowControl/>
        <w:numPr>
          <w:ilvl w:val="0"/>
          <w:numId w:val="21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制药与食品工业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：适用于纯净水、食品及化学流体管道，符合卫生要求。</w:t>
      </w:r>
    </w:p>
    <w:p w14:paraId="4AFBFA74" w14:textId="77777777" w:rsidR="008F0E6E" w:rsidRPr="008F0E6E" w:rsidRDefault="008F0E6E" w:rsidP="008F0E6E">
      <w:pPr>
        <w:widowControl/>
        <w:numPr>
          <w:ilvl w:val="0"/>
          <w:numId w:val="21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城市供热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：适用于高温蒸汽管道系统，确保长期稳定运行。</w:t>
      </w:r>
    </w:p>
    <w:p w14:paraId="5E0BB6DB" w14:textId="75381CDE" w:rsidR="008F0E6E" w:rsidRPr="008F0E6E" w:rsidRDefault="008F0E6E" w:rsidP="008F0E6E">
      <w:pPr>
        <w:widowControl/>
        <w:numPr>
          <w:ilvl w:val="0"/>
          <w:numId w:val="21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消防系统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：关键设备、管道紧急切断等领域。</w:t>
      </w:r>
    </w:p>
    <w:p w14:paraId="0272DAA3" w14:textId="77777777" w:rsidR="008F0E6E" w:rsidRPr="008F0E6E" w:rsidRDefault="008F0E6E" w:rsidP="008F0E6E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四、技术参数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5073"/>
      </w:tblGrid>
      <w:tr w:rsidR="008F0E6E" w:rsidRPr="008F0E6E" w14:paraId="4D650039" w14:textId="77777777" w:rsidTr="008F0E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3A41FC" w14:textId="77777777" w:rsidR="008F0E6E" w:rsidRPr="008F0E6E" w:rsidRDefault="008F0E6E" w:rsidP="008F0E6E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参数项</w:t>
            </w:r>
          </w:p>
        </w:tc>
        <w:tc>
          <w:tcPr>
            <w:tcW w:w="0" w:type="auto"/>
            <w:vAlign w:val="center"/>
            <w:hideMark/>
          </w:tcPr>
          <w:p w14:paraId="55021ED0" w14:textId="77777777" w:rsidR="008F0E6E" w:rsidRPr="008F0E6E" w:rsidRDefault="008F0E6E" w:rsidP="008F0E6E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技术规格</w:t>
            </w:r>
          </w:p>
        </w:tc>
      </w:tr>
      <w:tr w:rsidR="008F0E6E" w:rsidRPr="008F0E6E" w14:paraId="260E7340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66020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型号</w:t>
            </w:r>
          </w:p>
        </w:tc>
        <w:tc>
          <w:tcPr>
            <w:tcW w:w="0" w:type="auto"/>
            <w:vAlign w:val="center"/>
            <w:hideMark/>
          </w:tcPr>
          <w:p w14:paraId="73628829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Q11F-16P</w:t>
            </w:r>
          </w:p>
        </w:tc>
      </w:tr>
      <w:tr w:rsidR="008F0E6E" w:rsidRPr="008F0E6E" w14:paraId="550142EA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81686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公称通径</w:t>
            </w:r>
          </w:p>
        </w:tc>
        <w:tc>
          <w:tcPr>
            <w:tcW w:w="0" w:type="auto"/>
            <w:vAlign w:val="center"/>
            <w:hideMark/>
          </w:tcPr>
          <w:p w14:paraId="1B34D5F8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DN50 ~ DN500</w:t>
            </w:r>
          </w:p>
        </w:tc>
      </w:tr>
      <w:tr w:rsidR="008F0E6E" w:rsidRPr="008F0E6E" w14:paraId="21B5B037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0F136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公称压力</w:t>
            </w:r>
          </w:p>
        </w:tc>
        <w:tc>
          <w:tcPr>
            <w:tcW w:w="0" w:type="auto"/>
            <w:vAlign w:val="center"/>
            <w:hideMark/>
          </w:tcPr>
          <w:p w14:paraId="03E2752B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1.6MPa（16kgf/cm²）</w:t>
            </w:r>
          </w:p>
        </w:tc>
      </w:tr>
      <w:tr w:rsidR="008F0E6E" w:rsidRPr="008F0E6E" w14:paraId="38564D76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5ED4B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工作温度</w:t>
            </w:r>
          </w:p>
        </w:tc>
        <w:tc>
          <w:tcPr>
            <w:tcW w:w="0" w:type="auto"/>
            <w:vAlign w:val="center"/>
            <w:hideMark/>
          </w:tcPr>
          <w:p w14:paraId="79DD42BD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-20℃ ~ +180℃</w:t>
            </w:r>
          </w:p>
        </w:tc>
      </w:tr>
      <w:tr w:rsidR="008F0E6E" w:rsidRPr="008F0E6E" w14:paraId="1AB94F6F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68AFF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连接方式</w:t>
            </w:r>
          </w:p>
        </w:tc>
        <w:tc>
          <w:tcPr>
            <w:tcW w:w="0" w:type="auto"/>
            <w:vAlign w:val="center"/>
            <w:hideMark/>
          </w:tcPr>
          <w:p w14:paraId="646F3E63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法兰连接（符合 GB/T 9113 或 ANSI B16.5）</w:t>
            </w:r>
          </w:p>
        </w:tc>
      </w:tr>
      <w:tr w:rsidR="008F0E6E" w:rsidRPr="008F0E6E" w14:paraId="76915DF7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90547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阀体材质</w:t>
            </w:r>
          </w:p>
        </w:tc>
        <w:tc>
          <w:tcPr>
            <w:tcW w:w="0" w:type="auto"/>
            <w:vAlign w:val="center"/>
            <w:hideMark/>
          </w:tcPr>
          <w:p w14:paraId="0ABC583A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不锈钢 CF8（304）或 CF8M（316）</w:t>
            </w:r>
          </w:p>
        </w:tc>
      </w:tr>
      <w:tr w:rsidR="008F0E6E" w:rsidRPr="008F0E6E" w14:paraId="4D623E0F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ED613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密封材质</w:t>
            </w:r>
          </w:p>
        </w:tc>
        <w:tc>
          <w:tcPr>
            <w:tcW w:w="0" w:type="auto"/>
            <w:vAlign w:val="center"/>
            <w:hideMark/>
          </w:tcPr>
          <w:p w14:paraId="36F76ECB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PTFE/RTFE（可选金属密封）</w:t>
            </w:r>
          </w:p>
        </w:tc>
      </w:tr>
      <w:tr w:rsidR="008F0E6E" w:rsidRPr="008F0E6E" w14:paraId="291DEC39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396E5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适用介质</w:t>
            </w:r>
          </w:p>
        </w:tc>
        <w:tc>
          <w:tcPr>
            <w:tcW w:w="0" w:type="auto"/>
            <w:vAlign w:val="center"/>
            <w:hideMark/>
          </w:tcPr>
          <w:p w14:paraId="37F0BA0A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水、油、气、化学腐蚀性介质等</w:t>
            </w:r>
          </w:p>
        </w:tc>
      </w:tr>
      <w:tr w:rsidR="008F0E6E" w:rsidRPr="008F0E6E" w14:paraId="656F7F10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C1155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lastRenderedPageBreak/>
              <w:t>驱动方式</w:t>
            </w:r>
          </w:p>
        </w:tc>
        <w:tc>
          <w:tcPr>
            <w:tcW w:w="0" w:type="auto"/>
            <w:vAlign w:val="center"/>
            <w:hideMark/>
          </w:tcPr>
          <w:p w14:paraId="1031E6CA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手动、电动、气动</w:t>
            </w:r>
          </w:p>
        </w:tc>
      </w:tr>
      <w:tr w:rsidR="008F0E6E" w:rsidRPr="008F0E6E" w14:paraId="130A28D0" w14:textId="77777777" w:rsidTr="008F0E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A850C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b/>
                <w:bCs/>
                <w:kern w:val="0"/>
                <w:sz w:val="24"/>
                <w14:ligatures w14:val="none"/>
              </w:rPr>
              <w:t>执行标准</w:t>
            </w:r>
          </w:p>
        </w:tc>
        <w:tc>
          <w:tcPr>
            <w:tcW w:w="0" w:type="auto"/>
            <w:vAlign w:val="center"/>
            <w:hideMark/>
          </w:tcPr>
          <w:p w14:paraId="6E7ED6FA" w14:textId="77777777" w:rsidR="008F0E6E" w:rsidRPr="008F0E6E" w:rsidRDefault="008F0E6E" w:rsidP="008F0E6E">
            <w:pPr>
              <w:widowControl/>
              <w:spacing w:after="0" w:line="240" w:lineRule="auto"/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</w:pPr>
            <w:r w:rsidRPr="008F0E6E">
              <w:rPr>
                <w:rFonts w:ascii="微软雅黑" w:eastAsia="微软雅黑" w:hAnsi="微软雅黑" w:cs="宋体"/>
                <w:kern w:val="0"/>
                <w:sz w:val="24"/>
                <w14:ligatures w14:val="none"/>
              </w:rPr>
              <w:t>GB/T 12237、API 608</w:t>
            </w:r>
          </w:p>
        </w:tc>
      </w:tr>
    </w:tbl>
    <w:p w14:paraId="4A5CDC7D" w14:textId="77777777" w:rsidR="008F0E6E" w:rsidRPr="008F0E6E" w:rsidRDefault="008F0E6E" w:rsidP="008F0E6E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五、结构特征</w:t>
      </w:r>
    </w:p>
    <w:p w14:paraId="678396D4" w14:textId="77777777" w:rsidR="008F0E6E" w:rsidRPr="008F0E6E" w:rsidRDefault="008F0E6E" w:rsidP="008F0E6E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阀体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：采用不锈钢（CF8或CF8M）材料制造，抗腐蚀、抗氧化、强度高，适用于多种恶劣环境。</w:t>
      </w:r>
    </w:p>
    <w:p w14:paraId="3E3E20AD" w14:textId="77777777" w:rsidR="008F0E6E" w:rsidRPr="008F0E6E" w:rsidRDefault="008F0E6E" w:rsidP="008F0E6E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球芯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：球体采用精准加工工艺，内外表面光滑、耐磨损，确保良好的流量调节能力和密封性。</w:t>
      </w:r>
    </w:p>
    <w:p w14:paraId="707868A2" w14:textId="77777777" w:rsidR="008F0E6E" w:rsidRPr="008F0E6E" w:rsidRDefault="008F0E6E" w:rsidP="008F0E6E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密封圈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：采用PTFE或RTFE材质，耐高温、耐腐蚀，提供优异的密封性能。</w:t>
      </w:r>
    </w:p>
    <w:p w14:paraId="5652FC3F" w14:textId="77777777" w:rsidR="008F0E6E" w:rsidRPr="008F0E6E" w:rsidRDefault="008F0E6E" w:rsidP="008F0E6E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阀杆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：防吹出设计，带有填料压盖，安全可靠。</w:t>
      </w:r>
    </w:p>
    <w:p w14:paraId="48A3DE38" w14:textId="77777777" w:rsidR="008F0E6E" w:rsidRPr="008F0E6E" w:rsidRDefault="008F0E6E" w:rsidP="008F0E6E">
      <w:pPr>
        <w:widowControl/>
        <w:numPr>
          <w:ilvl w:val="0"/>
          <w:numId w:val="22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驱动方式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：可选配手动、气动、</w:t>
      </w:r>
      <w:proofErr w:type="gramStart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电动等</w:t>
      </w:r>
      <w:proofErr w:type="gramEnd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执行器，适应不同自动化需求。</w:t>
      </w:r>
    </w:p>
    <w:p w14:paraId="3E46D3FB" w14:textId="3A3091DF" w:rsidR="008F0E6E" w:rsidRPr="008F0E6E" w:rsidRDefault="008F0E6E" w:rsidP="008F0E6E">
      <w:pPr>
        <w:widowControl/>
        <w:spacing w:after="0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六、安装与操作</w:t>
      </w:r>
    </w:p>
    <w:p w14:paraId="3E3F1183" w14:textId="77777777" w:rsidR="008F0E6E" w:rsidRPr="008F0E6E" w:rsidRDefault="008F0E6E" w:rsidP="008F0E6E">
      <w:pPr>
        <w:widowControl/>
        <w:numPr>
          <w:ilvl w:val="0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安装步骤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</w:t>
      </w:r>
    </w:p>
    <w:p w14:paraId="148F9374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将阀门的法兰与管道法兰对接，确保法兰</w:t>
      </w:r>
      <w:proofErr w:type="gramStart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连接面</w:t>
      </w:r>
      <w:proofErr w:type="gramEnd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平整。</w:t>
      </w:r>
    </w:p>
    <w:p w14:paraId="631879D8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使用适当的扭矩依次拧紧法兰螺栓，确保连接牢固，无泄漏。</w:t>
      </w:r>
    </w:p>
    <w:p w14:paraId="3D072FDB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检查球阀是否处于完全关闭或完全开启位置，避免因偏心安装造成密封不良。</w:t>
      </w:r>
    </w:p>
    <w:p w14:paraId="57C3BCF9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若是电动或气动阀门，检查执行器的接线或气源是否正确，并进行空载测试。</w:t>
      </w:r>
    </w:p>
    <w:p w14:paraId="0B358330" w14:textId="77777777" w:rsidR="008F0E6E" w:rsidRPr="008F0E6E" w:rsidRDefault="008F0E6E" w:rsidP="008F0E6E">
      <w:pPr>
        <w:widowControl/>
        <w:numPr>
          <w:ilvl w:val="0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lastRenderedPageBreak/>
        <w:t>操作步骤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</w:t>
      </w:r>
    </w:p>
    <w:p w14:paraId="1EF67D0A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手动阀门：轻轻转动手轮，关闭时顺时针，开启时逆时针。</w:t>
      </w:r>
    </w:p>
    <w:p w14:paraId="7127AFBD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电动阀门：启动电动执行器，监控阀门的开启/关闭状态。</w:t>
      </w:r>
    </w:p>
    <w:p w14:paraId="1A8DCDF7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气动阀门：检查气源压力，启动气动执行器，确保阀门动作迅速、准确。</w:t>
      </w:r>
    </w:p>
    <w:p w14:paraId="4D232A36" w14:textId="77777777" w:rsidR="008F0E6E" w:rsidRPr="008F0E6E" w:rsidRDefault="008F0E6E" w:rsidP="008F0E6E">
      <w:pPr>
        <w:widowControl/>
        <w:numPr>
          <w:ilvl w:val="0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注意事项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</w:t>
      </w:r>
    </w:p>
    <w:p w14:paraId="59173D45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避免在带</w:t>
      </w:r>
      <w:proofErr w:type="gramStart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压状态</w:t>
      </w:r>
      <w:proofErr w:type="gramEnd"/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下进行安装或拆卸。</w:t>
      </w:r>
    </w:p>
    <w:p w14:paraId="6B96703B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定期检查阀门的密封性，确保其在使用过程中无泄漏。</w:t>
      </w:r>
    </w:p>
    <w:p w14:paraId="055C846B" w14:textId="77777777" w:rsidR="008F0E6E" w:rsidRPr="008F0E6E" w:rsidRDefault="008F0E6E" w:rsidP="008F0E6E">
      <w:pPr>
        <w:widowControl/>
        <w:numPr>
          <w:ilvl w:val="1"/>
          <w:numId w:val="23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严禁使用阀门作为系统的承重支撑。</w:t>
      </w:r>
    </w:p>
    <w:p w14:paraId="3767998E" w14:textId="10FE63FF" w:rsidR="008F0E6E" w:rsidRPr="008F0E6E" w:rsidRDefault="008F0E6E" w:rsidP="008F0E6E">
      <w:pPr>
        <w:widowControl/>
        <w:spacing w:after="0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七、维护与保养</w:t>
      </w:r>
    </w:p>
    <w:p w14:paraId="1C7AC111" w14:textId="77777777" w:rsidR="008F0E6E" w:rsidRPr="008F0E6E" w:rsidRDefault="008F0E6E" w:rsidP="008F0E6E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定期检查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</w:t>
      </w:r>
    </w:p>
    <w:p w14:paraId="2C4D72E8" w14:textId="77777777" w:rsidR="008F0E6E" w:rsidRPr="008F0E6E" w:rsidRDefault="008F0E6E" w:rsidP="008F0E6E">
      <w:pPr>
        <w:widowControl/>
        <w:numPr>
          <w:ilvl w:val="1"/>
          <w:numId w:val="2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每6个月检查一次阀门的启闭状态、密封性能以及阀杆的润滑情况。</w:t>
      </w:r>
    </w:p>
    <w:p w14:paraId="323DFDEE" w14:textId="77777777" w:rsidR="008F0E6E" w:rsidRPr="008F0E6E" w:rsidRDefault="008F0E6E" w:rsidP="008F0E6E">
      <w:pPr>
        <w:widowControl/>
        <w:numPr>
          <w:ilvl w:val="1"/>
          <w:numId w:val="2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检查阀体和密封圈是否有磨损或腐蚀，必要时进行更换。</w:t>
      </w:r>
    </w:p>
    <w:p w14:paraId="0F437086" w14:textId="77777777" w:rsidR="008F0E6E" w:rsidRPr="008F0E6E" w:rsidRDefault="008F0E6E" w:rsidP="008F0E6E">
      <w:pPr>
        <w:widowControl/>
        <w:numPr>
          <w:ilvl w:val="1"/>
          <w:numId w:val="2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电动/气动阀门需定期检查执行器的响应性，确保开关动作可靠。</w:t>
      </w:r>
    </w:p>
    <w:p w14:paraId="29408F16" w14:textId="77777777" w:rsidR="008F0E6E" w:rsidRPr="008F0E6E" w:rsidRDefault="008F0E6E" w:rsidP="008F0E6E">
      <w:pPr>
        <w:widowControl/>
        <w:numPr>
          <w:ilvl w:val="0"/>
          <w:numId w:val="2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t>润滑与更换</w:t>
      </w: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：</w:t>
      </w:r>
    </w:p>
    <w:p w14:paraId="2CBE00A2" w14:textId="77777777" w:rsidR="008F0E6E" w:rsidRPr="008F0E6E" w:rsidRDefault="008F0E6E" w:rsidP="008F0E6E">
      <w:pPr>
        <w:widowControl/>
        <w:numPr>
          <w:ilvl w:val="1"/>
          <w:numId w:val="2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阀杆和手轮装置需定期加注润滑油或润滑脂，减少磨损。</w:t>
      </w:r>
    </w:p>
    <w:p w14:paraId="102AFED4" w14:textId="77777777" w:rsidR="008F0E6E" w:rsidRPr="008F0E6E" w:rsidRDefault="008F0E6E" w:rsidP="008F0E6E">
      <w:pPr>
        <w:widowControl/>
        <w:numPr>
          <w:ilvl w:val="1"/>
          <w:numId w:val="24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在阀门开启频繁的情况下，应检查并及时更换密封圈，避免漏气漏水。</w:t>
      </w:r>
    </w:p>
    <w:p w14:paraId="5C7EB26D" w14:textId="43968723" w:rsidR="008F0E6E" w:rsidRPr="008F0E6E" w:rsidRDefault="008F0E6E" w:rsidP="008F0E6E">
      <w:pPr>
        <w:widowControl/>
        <w:spacing w:after="0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</w:p>
    <w:p w14:paraId="0D52FBE7" w14:textId="77777777" w:rsidR="008F0E6E" w:rsidRDefault="008F0E6E" w:rsidP="008F0E6E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</w:pPr>
    </w:p>
    <w:p w14:paraId="038FEE45" w14:textId="0A4ED521" w:rsidR="008F0E6E" w:rsidRPr="008F0E6E" w:rsidRDefault="008F0E6E" w:rsidP="008F0E6E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b/>
          <w:bCs/>
          <w:kern w:val="0"/>
          <w:sz w:val="24"/>
          <w14:ligatures w14:val="none"/>
        </w:rPr>
        <w:lastRenderedPageBreak/>
        <w:t>八、注意事项</w:t>
      </w:r>
    </w:p>
    <w:p w14:paraId="43B48B68" w14:textId="77777777" w:rsidR="008F0E6E" w:rsidRPr="008F0E6E" w:rsidRDefault="008F0E6E" w:rsidP="008F0E6E">
      <w:pPr>
        <w:widowControl/>
        <w:numPr>
          <w:ilvl w:val="0"/>
          <w:numId w:val="25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适用流体：本产品适用于一般工业流体，若有特殊流体（如超高温、超高压或腐蚀性气体等），请向生产厂家咨询。</w:t>
      </w:r>
    </w:p>
    <w:p w14:paraId="0054F36B" w14:textId="77777777" w:rsidR="008F0E6E" w:rsidRPr="008F0E6E" w:rsidRDefault="008F0E6E" w:rsidP="008F0E6E">
      <w:pPr>
        <w:widowControl/>
        <w:numPr>
          <w:ilvl w:val="0"/>
          <w:numId w:val="25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禁止用阀门作吊装点：阀门本体不得直接作为吊装点，以免损坏阀体。</w:t>
      </w:r>
    </w:p>
    <w:p w14:paraId="560B1328" w14:textId="77777777" w:rsidR="008F0E6E" w:rsidRPr="008F0E6E" w:rsidRDefault="008F0E6E" w:rsidP="008F0E6E">
      <w:pPr>
        <w:widowControl/>
        <w:numPr>
          <w:ilvl w:val="0"/>
          <w:numId w:val="25"/>
        </w:numPr>
        <w:spacing w:before="100" w:beforeAutospacing="1" w:after="100" w:afterAutospacing="1" w:line="240" w:lineRule="auto"/>
        <w:rPr>
          <w:rFonts w:ascii="微软雅黑" w:eastAsia="微软雅黑" w:hAnsi="微软雅黑" w:cs="宋体"/>
          <w:kern w:val="0"/>
          <w:sz w:val="24"/>
          <w14:ligatures w14:val="none"/>
        </w:rPr>
      </w:pPr>
      <w:r w:rsidRPr="008F0E6E">
        <w:rPr>
          <w:rFonts w:ascii="微软雅黑" w:eastAsia="微软雅黑" w:hAnsi="微软雅黑" w:cs="宋体"/>
          <w:kern w:val="0"/>
          <w:sz w:val="24"/>
          <w14:ligatures w14:val="none"/>
        </w:rPr>
        <w:t>安装环境：应在干燥通风的环境中使用，避免阀门暴露在剧烈的温差、腐蚀气体或严寒环境中。</w:t>
      </w:r>
    </w:p>
    <w:p w14:paraId="3345603A" w14:textId="31991DD1" w:rsidR="00C02A09" w:rsidRPr="008F0E6E" w:rsidRDefault="00C02A09" w:rsidP="008F0E6E">
      <w:pPr>
        <w:rPr>
          <w:rFonts w:ascii="微软雅黑" w:eastAsia="微软雅黑" w:hAnsi="微软雅黑" w:hint="eastAsia"/>
          <w:sz w:val="24"/>
        </w:rPr>
      </w:pPr>
    </w:p>
    <w:sectPr w:rsidR="00C02A09" w:rsidRPr="008F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D823" w14:textId="77777777" w:rsidR="00735A82" w:rsidRDefault="00735A82" w:rsidP="008F0E6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D851E98" w14:textId="77777777" w:rsidR="00735A82" w:rsidRDefault="00735A82" w:rsidP="008F0E6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05D5" w14:textId="77777777" w:rsidR="008F0E6E" w:rsidRDefault="008F0E6E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28B71" w14:textId="77777777" w:rsidR="008F0E6E" w:rsidRDefault="008F0E6E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7687" w14:textId="77777777" w:rsidR="008F0E6E" w:rsidRDefault="008F0E6E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4053" w14:textId="77777777" w:rsidR="00735A82" w:rsidRDefault="00735A82" w:rsidP="008F0E6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5BADF1D" w14:textId="77777777" w:rsidR="00735A82" w:rsidRDefault="00735A82" w:rsidP="008F0E6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639E" w14:textId="77777777" w:rsidR="008F0E6E" w:rsidRDefault="008F0E6E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A5F1" w14:textId="77777777" w:rsidR="008F0E6E" w:rsidRDefault="008F0E6E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38A1" w14:textId="77777777" w:rsidR="008F0E6E" w:rsidRDefault="008F0E6E">
    <w:pPr>
      <w:pStyle w:val="a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4A39"/>
    <w:multiLevelType w:val="multilevel"/>
    <w:tmpl w:val="5244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75EEA"/>
    <w:multiLevelType w:val="multilevel"/>
    <w:tmpl w:val="FD1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16572"/>
    <w:multiLevelType w:val="multilevel"/>
    <w:tmpl w:val="10C4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693A"/>
    <w:multiLevelType w:val="multilevel"/>
    <w:tmpl w:val="229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F6ACD"/>
    <w:multiLevelType w:val="multilevel"/>
    <w:tmpl w:val="0C2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B0DF0"/>
    <w:multiLevelType w:val="multilevel"/>
    <w:tmpl w:val="DA6C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92A56"/>
    <w:multiLevelType w:val="multilevel"/>
    <w:tmpl w:val="BF0C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E7879"/>
    <w:multiLevelType w:val="multilevel"/>
    <w:tmpl w:val="0EA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F6011"/>
    <w:multiLevelType w:val="multilevel"/>
    <w:tmpl w:val="70A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9424F"/>
    <w:multiLevelType w:val="multilevel"/>
    <w:tmpl w:val="1610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36795"/>
    <w:multiLevelType w:val="multilevel"/>
    <w:tmpl w:val="0866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36E86"/>
    <w:multiLevelType w:val="multilevel"/>
    <w:tmpl w:val="9DBA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8222A1"/>
    <w:multiLevelType w:val="multilevel"/>
    <w:tmpl w:val="5886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93635"/>
    <w:multiLevelType w:val="multilevel"/>
    <w:tmpl w:val="9EE4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21384F"/>
    <w:multiLevelType w:val="multilevel"/>
    <w:tmpl w:val="FE2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C507A"/>
    <w:multiLevelType w:val="multilevel"/>
    <w:tmpl w:val="5448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F61EBF"/>
    <w:multiLevelType w:val="multilevel"/>
    <w:tmpl w:val="8848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64185"/>
    <w:multiLevelType w:val="multilevel"/>
    <w:tmpl w:val="8D7E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E604F9"/>
    <w:multiLevelType w:val="multilevel"/>
    <w:tmpl w:val="CE88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65979"/>
    <w:multiLevelType w:val="multilevel"/>
    <w:tmpl w:val="9242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FB6AA7"/>
    <w:multiLevelType w:val="multilevel"/>
    <w:tmpl w:val="D1E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A0EA2"/>
    <w:multiLevelType w:val="multilevel"/>
    <w:tmpl w:val="39A8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026850"/>
    <w:multiLevelType w:val="multilevel"/>
    <w:tmpl w:val="2FF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50D0B"/>
    <w:multiLevelType w:val="multilevel"/>
    <w:tmpl w:val="282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77216B"/>
    <w:multiLevelType w:val="multilevel"/>
    <w:tmpl w:val="9744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01FD0"/>
    <w:multiLevelType w:val="multilevel"/>
    <w:tmpl w:val="596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763756">
    <w:abstractNumId w:val="2"/>
  </w:num>
  <w:num w:numId="2" w16cid:durableId="253825678">
    <w:abstractNumId w:val="5"/>
  </w:num>
  <w:num w:numId="3" w16cid:durableId="1263416080">
    <w:abstractNumId w:val="24"/>
  </w:num>
  <w:num w:numId="4" w16cid:durableId="1147941870">
    <w:abstractNumId w:val="10"/>
  </w:num>
  <w:num w:numId="5" w16cid:durableId="1256985977">
    <w:abstractNumId w:val="23"/>
  </w:num>
  <w:num w:numId="6" w16cid:durableId="1474635267">
    <w:abstractNumId w:val="1"/>
  </w:num>
  <w:num w:numId="7" w16cid:durableId="1163549403">
    <w:abstractNumId w:val="19"/>
  </w:num>
  <w:num w:numId="8" w16cid:durableId="2033338101">
    <w:abstractNumId w:val="13"/>
  </w:num>
  <w:num w:numId="9" w16cid:durableId="1476069489">
    <w:abstractNumId w:val="25"/>
  </w:num>
  <w:num w:numId="10" w16cid:durableId="964969653">
    <w:abstractNumId w:val="3"/>
  </w:num>
  <w:num w:numId="11" w16cid:durableId="1154562081">
    <w:abstractNumId w:val="4"/>
  </w:num>
  <w:num w:numId="12" w16cid:durableId="1507863751">
    <w:abstractNumId w:val="6"/>
  </w:num>
  <w:num w:numId="13" w16cid:durableId="1218200090">
    <w:abstractNumId w:val="18"/>
  </w:num>
  <w:num w:numId="14" w16cid:durableId="1349259600">
    <w:abstractNumId w:val="9"/>
  </w:num>
  <w:num w:numId="15" w16cid:durableId="1905406339">
    <w:abstractNumId w:val="11"/>
  </w:num>
  <w:num w:numId="16" w16cid:durableId="1558316759">
    <w:abstractNumId w:val="8"/>
  </w:num>
  <w:num w:numId="17" w16cid:durableId="1255750033">
    <w:abstractNumId w:val="0"/>
  </w:num>
  <w:num w:numId="18" w16cid:durableId="1958365267">
    <w:abstractNumId w:val="12"/>
  </w:num>
  <w:num w:numId="19" w16cid:durableId="1522086226">
    <w:abstractNumId w:val="14"/>
  </w:num>
  <w:num w:numId="20" w16cid:durableId="1379016434">
    <w:abstractNumId w:val="15"/>
  </w:num>
  <w:num w:numId="21" w16cid:durableId="1592809559">
    <w:abstractNumId w:val="22"/>
  </w:num>
  <w:num w:numId="22" w16cid:durableId="1239904589">
    <w:abstractNumId w:val="20"/>
  </w:num>
  <w:num w:numId="23" w16cid:durableId="1400909495">
    <w:abstractNumId w:val="21"/>
  </w:num>
  <w:num w:numId="24" w16cid:durableId="695274541">
    <w:abstractNumId w:val="17"/>
  </w:num>
  <w:num w:numId="25" w16cid:durableId="558250354">
    <w:abstractNumId w:val="16"/>
  </w:num>
  <w:num w:numId="26" w16cid:durableId="857353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DC"/>
    <w:rsid w:val="000000EE"/>
    <w:rsid w:val="004C73D4"/>
    <w:rsid w:val="005E006B"/>
    <w:rsid w:val="00735A82"/>
    <w:rsid w:val="007C474D"/>
    <w:rsid w:val="00850D8D"/>
    <w:rsid w:val="00893EDC"/>
    <w:rsid w:val="008F0E6E"/>
    <w:rsid w:val="00C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4E480"/>
  <w15:chartTrackingRefBased/>
  <w15:docId w15:val="{917442A7-B192-41C4-9EA4-DC5FBBA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D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D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3E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0E6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0E6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0E6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0E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</dc:creator>
  <cp:keywords/>
  <dc:description/>
  <cp:lastModifiedBy>XX X</cp:lastModifiedBy>
  <cp:revision>2</cp:revision>
  <dcterms:created xsi:type="dcterms:W3CDTF">2025-04-21T09:01:00Z</dcterms:created>
  <dcterms:modified xsi:type="dcterms:W3CDTF">2025-04-21T09:01:00Z</dcterms:modified>
</cp:coreProperties>
</file>