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705417">
      <w:pPr>
        <w:jc w:val="center"/>
        <w:rPr>
          <w:rFonts w:hint="eastAsia" w:ascii="等线" w:hAnsi="等线" w:eastAsia="等线" w:cs="等线"/>
          <w:b/>
          <w:bCs/>
          <w:sz w:val="52"/>
          <w:szCs w:val="60"/>
          <w:lang w:val="en-US" w:eastAsia="zh-CN"/>
        </w:rPr>
      </w:pPr>
      <w:r>
        <w:rPr>
          <w:rFonts w:hint="eastAsia" w:ascii="等线" w:hAnsi="等线" w:cs="等线"/>
          <w:b/>
          <w:bCs/>
          <w:sz w:val="52"/>
          <w:szCs w:val="60"/>
          <w:lang w:val="en-US" w:eastAsia="zh-CN"/>
        </w:rPr>
        <w:t>云星空旗舰版取数</w:t>
      </w:r>
      <w:r>
        <w:rPr>
          <w:rFonts w:hint="eastAsia" w:ascii="等线" w:hAnsi="等线" w:eastAsia="等线" w:cs="等线"/>
          <w:b/>
          <w:bCs/>
          <w:sz w:val="52"/>
          <w:szCs w:val="60"/>
          <w:lang w:val="en-US" w:eastAsia="zh-CN"/>
        </w:rPr>
        <w:t>操作文档</w:t>
      </w:r>
    </w:p>
    <w:p w14:paraId="5DF3E90D">
      <w:pPr>
        <w:pStyle w:val="2"/>
        <w:bidi w:val="0"/>
      </w:pPr>
      <w:r>
        <w:rPr>
          <w:rFonts w:hint="eastAsia"/>
          <w:lang w:val="en-US" w:eastAsia="zh-CN"/>
        </w:rPr>
        <w:t>填写所需ERP旗舰版信息</w:t>
      </w:r>
    </w:p>
    <w:p w14:paraId="533B331A">
      <w:pPr>
        <w:pStyle w:val="3"/>
        <w:bidi w:val="0"/>
      </w:pPr>
      <w:r>
        <w:rPr>
          <w:rFonts w:hint="eastAsia"/>
          <w:lang w:val="en-US" w:eastAsia="zh-CN"/>
        </w:rPr>
        <w:t>第三方应用新增系统编码</w:t>
      </w:r>
    </w:p>
    <w:p w14:paraId="2F4C3DC6">
      <w:r>
        <w:rPr>
          <w:rFonts w:hint="eastAsia"/>
          <w:lang w:val="en-US" w:eastAsia="zh-CN"/>
        </w:rPr>
        <w:t>客户需要自行购买金蝶云星空旗舰版的API服务。在ERP界面搜索第三方应用，点击进来进行新增。</w:t>
      </w:r>
    </w:p>
    <w:p w14:paraId="417B23AC">
      <w:r>
        <w:drawing>
          <wp:inline distT="0" distB="0" distL="114300" distR="114300">
            <wp:extent cx="5272405" cy="259905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2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D2A1"/>
    <w:p w14:paraId="4EC747F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点开新增的第三方应用，授权新服务</w:t>
      </w:r>
    </w:p>
    <w:p w14:paraId="614480F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进行图片中的模块进行授权，不想麻烦可以全选授权</w:t>
      </w:r>
    </w:p>
    <w:p w14:paraId="1AADA57A">
      <w:r>
        <w:drawing>
          <wp:inline distT="0" distB="0" distL="114300" distR="114300">
            <wp:extent cx="5265420" cy="2587625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450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221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BI填写对应内容</w:t>
      </w:r>
    </w:p>
    <w:p w14:paraId="132ECA58">
      <w:r>
        <w:drawing>
          <wp:inline distT="0" distB="0" distL="114300" distR="114300">
            <wp:extent cx="5266690" cy="2414270"/>
            <wp:effectExtent l="0" t="0" r="10160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86D37"/>
    <w:p w14:paraId="7FF71F63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Access Token需要自行设置，设置后进行保存</w:t>
      </w:r>
    </w:p>
    <w:p w14:paraId="3D7161C0">
      <w:r>
        <w:drawing>
          <wp:inline distT="0" distB="0" distL="114300" distR="114300">
            <wp:extent cx="5265420" cy="258953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47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83A7"/>
    <w:p w14:paraId="0280BCC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用户填ERP中的代理用户</w:t>
      </w:r>
    </w:p>
    <w:p w14:paraId="007DCE98"/>
    <w:p w14:paraId="65FE978E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填写会计表科目编码</w:t>
      </w:r>
    </w:p>
    <w:p w14:paraId="50F9C566">
      <w:r>
        <w:drawing>
          <wp:inline distT="0" distB="0" distL="114300" distR="114300">
            <wp:extent cx="2402840" cy="2933700"/>
            <wp:effectExtent l="0" t="0" r="1651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38BA"/>
    <w:p w14:paraId="75E0934E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ERP打开科目表列表，对应编码就是会计科目编码</w:t>
      </w:r>
    </w:p>
    <w:p w14:paraId="23495830">
      <w:r>
        <w:drawing>
          <wp:inline distT="0" distB="0" distL="114300" distR="114300">
            <wp:extent cx="5266690" cy="2258695"/>
            <wp:effectExtent l="0" t="0" r="10160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5157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填写仓库创建组织编码</w:t>
      </w:r>
    </w:p>
    <w:p w14:paraId="2D46DC99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如要抽取库存内容则需要填写仓库创建组织编码，不抽取可以为空不填写</w:t>
      </w:r>
    </w:p>
    <w:p w14:paraId="24BAF75F">
      <w:r>
        <w:rPr>
          <w:rFonts w:hint="eastAsia"/>
          <w:sz w:val="21"/>
          <w:szCs w:val="21"/>
          <w:lang w:val="en-US" w:eastAsia="zh-CN"/>
        </w:rPr>
        <w:t>填写示例："BI-00001","BI-00002","BI-00003","BI-00004","BI00005" 切换成真实组织编码</w:t>
      </w:r>
    </w:p>
    <w:p w14:paraId="4BB8E20F">
      <w:pPr>
        <w:rPr>
          <w:rFonts w:hint="default"/>
          <w:lang w:val="en-US" w:eastAsia="zh-CN"/>
        </w:rPr>
      </w:pPr>
    </w:p>
    <w:p w14:paraId="167B9AC2">
      <w:pPr>
        <w:pStyle w:val="3"/>
        <w:bidi w:val="0"/>
      </w:pPr>
      <w:r>
        <w:rPr>
          <w:rFonts w:hint="eastAsia"/>
          <w:lang w:val="en-US" w:eastAsia="zh-CN"/>
        </w:rPr>
        <w:t>试是否真的连接成功</w:t>
      </w:r>
    </w:p>
    <w:p w14:paraId="083B4151">
      <w:r>
        <w:drawing>
          <wp:inline distT="0" distB="0" distL="114300" distR="114300">
            <wp:extent cx="5250815" cy="3147695"/>
            <wp:effectExtent l="0" t="0" r="6985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rcRect r="2081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ED1F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备注：响应结果里有内容则为正常连接上，无内容反馈则是填写信息有误，需检查或者联系我们技术人员支持。</w:t>
      </w:r>
    </w:p>
    <w:p w14:paraId="6A0DF462"/>
    <w:p w14:paraId="2EC9B1D3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如果返回没数据，可以把结果读取路径去掉后，点击测试看看相应结果提示什么</w:t>
      </w:r>
    </w:p>
    <w:p w14:paraId="6113DECB"/>
    <w:p w14:paraId="2E321709">
      <w:pPr>
        <w:pStyle w:val="2"/>
        <w:numPr>
          <w:ilvl w:val="0"/>
          <w:numId w:val="0"/>
        </w:numPr>
        <w:tabs>
          <w:tab w:val="clear" w:pos="573"/>
        </w:tabs>
        <w:bidi w:val="0"/>
        <w:ind w:leftChars="0"/>
        <w:rPr>
          <w:rFonts w:hint="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注意：由于默认标准开放的API信息不全，需要自行手工添加API，如果不添加执行会报错，步骤如下：</w:t>
      </w:r>
    </w:p>
    <w:p w14:paraId="1512AEE2">
      <w:pPr>
        <w:rPr>
          <w:rFonts w:hint="default"/>
          <w:lang w:val="en-US" w:eastAsia="zh-CN"/>
        </w:rPr>
      </w:pPr>
    </w:p>
    <w:p w14:paraId="37D5E7C1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销售模块处理</w:t>
      </w:r>
    </w:p>
    <w:p w14:paraId="38494DD9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销售出库API复制</w:t>
      </w:r>
    </w:p>
    <w:p w14:paraId="3CBC2B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由于销售出库列表没有提供成本金额字段，所以需要另存一个出库查询api把成本字段加上</w:t>
      </w:r>
    </w:p>
    <w:p w14:paraId="07879D78"/>
    <w:p w14:paraId="0C27868F">
      <w:r>
        <w:drawing>
          <wp:inline distT="0" distB="0" distL="114300" distR="114300">
            <wp:extent cx="5263515" cy="2567940"/>
            <wp:effectExtent l="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rcRect t="527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6B8A8"/>
    <w:p w14:paraId="02D9568E"/>
    <w:p w14:paraId="6D9C00E8">
      <w:r>
        <w:drawing>
          <wp:inline distT="0" distB="0" distL="114300" distR="114300">
            <wp:extent cx="5263515" cy="2566035"/>
            <wp:effectExtent l="0" t="0" r="0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t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0CA9">
      <w:pPr>
        <w:rPr>
          <w:rFonts w:hint="default" w:eastAsia="等线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注意API编码为getListbi，输入错误可能导致BI抽数报错</w:t>
      </w:r>
    </w:p>
    <w:p w14:paraId="31D06E0C">
      <w:r>
        <w:drawing>
          <wp:inline distT="0" distB="0" distL="114300" distR="114300">
            <wp:extent cx="5260340" cy="2216785"/>
            <wp:effectExtent l="0" t="0" r="16510" b="1206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09E1">
      <w:r>
        <w:drawing>
          <wp:inline distT="0" distB="0" distL="114300" distR="114300">
            <wp:extent cx="5266055" cy="3014980"/>
            <wp:effectExtent l="0" t="0" r="10795" b="1397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C717">
      <w:r>
        <w:drawing>
          <wp:inline distT="0" distB="0" distL="114300" distR="114300">
            <wp:extent cx="5269230" cy="1385570"/>
            <wp:effectExtent l="0" t="0" r="7620" b="508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FA9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添加以下内容：</w:t>
      </w:r>
    </w:p>
    <w:p w14:paraId="17750D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列表：物料明细【分录】：字段：billentry、actualcost</w:t>
      </w:r>
    </w:p>
    <w:p w14:paraId="3A0722E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列表：物料明细【分录】→物料编码：字段：billentry、id、number</w:t>
      </w:r>
    </w:p>
    <w:p w14:paraId="3BCE36EA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点击确认后再点击保存</w:t>
      </w:r>
    </w:p>
    <w:p w14:paraId="0D7D4F97">
      <w:pPr>
        <w:rPr>
          <w:rFonts w:hint="default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 w14:paraId="36B3BBE2">
      <w:r>
        <w:drawing>
          <wp:inline distT="0" distB="0" distL="114300" distR="114300">
            <wp:extent cx="3579495" cy="3883025"/>
            <wp:effectExtent l="0" t="0" r="1905" b="317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02AE">
      <w:pPr>
        <w:rPr>
          <w:rFonts w:hint="default"/>
          <w:lang w:val="en-US" w:eastAsia="zh-CN"/>
        </w:rPr>
      </w:pPr>
    </w:p>
    <w:p w14:paraId="43DA6B2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采购模块处理</w:t>
      </w:r>
    </w:p>
    <w:p w14:paraId="0E8BFA8C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采购订单api复制</w:t>
      </w:r>
    </w:p>
    <w:p w14:paraId="3A8EF24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采购订单自带API没有分录字段内容，因此需要自行添加</w:t>
      </w:r>
    </w:p>
    <w:p w14:paraId="4E92C76F">
      <w:r>
        <w:drawing>
          <wp:inline distT="0" distB="0" distL="114300" distR="114300">
            <wp:extent cx="5274310" cy="2460625"/>
            <wp:effectExtent l="0" t="0" r="2540" b="1587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964D">
      <w:r>
        <w:drawing>
          <wp:inline distT="0" distB="0" distL="114300" distR="114300">
            <wp:extent cx="5260975" cy="1235710"/>
            <wp:effectExtent l="0" t="0" r="15875" b="25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4489F">
      <w:p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注意API编码为querbi</w:t>
      </w:r>
    </w:p>
    <w:p w14:paraId="23DF0649">
      <w:r>
        <w:drawing>
          <wp:inline distT="0" distB="0" distL="114300" distR="114300">
            <wp:extent cx="1121410" cy="2860040"/>
            <wp:effectExtent l="0" t="0" r="2540" b="1651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048125" cy="2167255"/>
            <wp:effectExtent l="0" t="0" r="9525" b="444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B66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59080"/>
            <wp:effectExtent l="0" t="0" r="11430" b="762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16E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以上截图字段全部勾上</w:t>
      </w:r>
    </w:p>
    <w:p w14:paraId="4A916338">
      <w:pPr>
        <w:rPr>
          <w:rFonts w:hint="default"/>
          <w:lang w:val="en-US" w:eastAsia="zh-CN"/>
        </w:rPr>
      </w:pPr>
    </w:p>
    <w:p w14:paraId="0567AB25">
      <w:pPr>
        <w:rPr>
          <w:rFonts w:hint="default"/>
          <w:lang w:val="en-US" w:eastAsia="zh-CN"/>
        </w:rPr>
      </w:pPr>
    </w:p>
    <w:p w14:paraId="09CE51C9">
      <w:pPr>
        <w:rPr>
          <w:rFonts w:hint="default"/>
          <w:lang w:val="en-US" w:eastAsia="zh-CN"/>
        </w:rPr>
      </w:pPr>
    </w:p>
    <w:p w14:paraId="0F172F71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采购入库api复制</w:t>
      </w:r>
    </w:p>
    <w:p w14:paraId="0E55C6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因为系统默认的采购入库没有物料编码，复制后在进行增加</w:t>
      </w:r>
    </w:p>
    <w:p w14:paraId="2911CADC">
      <w:r>
        <w:drawing>
          <wp:inline distT="0" distB="0" distL="114300" distR="114300">
            <wp:extent cx="5257800" cy="2143125"/>
            <wp:effectExtent l="0" t="0" r="10160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A69D">
      <w:r>
        <w:drawing>
          <wp:inline distT="0" distB="0" distL="114300" distR="114300">
            <wp:extent cx="5261610" cy="2630805"/>
            <wp:effectExtent l="0" t="0" r="635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1C7F">
      <w:r>
        <w:drawing>
          <wp:inline distT="0" distB="0" distL="114300" distR="114300">
            <wp:extent cx="5264150" cy="2689860"/>
            <wp:effectExtent l="0" t="0" r="381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B4A46">
      <w:r>
        <w:drawing>
          <wp:inline distT="0" distB="0" distL="114300" distR="114300">
            <wp:extent cx="5270500" cy="3098165"/>
            <wp:effectExtent l="0" t="0" r="825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D065">
      <w:r>
        <w:drawing>
          <wp:inline distT="0" distB="0" distL="114300" distR="114300">
            <wp:extent cx="5271770" cy="2656205"/>
            <wp:effectExtent l="0" t="0" r="6985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A69D">
      <w:pPr>
        <w:rPr>
          <w:rFonts w:hint="default" w:eastAsia="等线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注意：需要添加分录标题ID先，在添加物料ID和物料编码。不能少一个。少了可能导致BI抽数报错</w:t>
      </w:r>
    </w:p>
    <w:p w14:paraId="512E14E3"/>
    <w:p w14:paraId="7947E009">
      <w:r>
        <w:drawing>
          <wp:inline distT="0" distB="0" distL="114300" distR="114300">
            <wp:extent cx="5263515" cy="2639060"/>
            <wp:effectExtent l="0" t="0" r="4445" b="57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rcRect t="558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AEF9">
      <w:pPr>
        <w:rPr>
          <w:rFonts w:hint="default"/>
          <w:lang w:val="en-US" w:eastAsia="zh-CN"/>
        </w:rPr>
      </w:pPr>
    </w:p>
    <w:p w14:paraId="18CA64B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库存模块处理</w:t>
      </w:r>
    </w:p>
    <w:p w14:paraId="2EEA577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成本调整单API复制</w:t>
      </w:r>
    </w:p>
    <w:p w14:paraId="36C32A6C">
      <w:r>
        <w:drawing>
          <wp:inline distT="0" distB="0" distL="114300" distR="114300">
            <wp:extent cx="5259705" cy="1724660"/>
            <wp:effectExtent l="0" t="0" r="17145" b="889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FE49"/>
    <w:p w14:paraId="31952B61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填写对应API编码和API名称，AP编码输入querybi</w:t>
      </w:r>
    </w:p>
    <w:p w14:paraId="540B882C">
      <w:r>
        <w:drawing>
          <wp:inline distT="0" distB="0" distL="114300" distR="114300">
            <wp:extent cx="5269230" cy="1399540"/>
            <wp:effectExtent l="0" t="0" r="7620" b="1016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3EDC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勾上图中内容</w:t>
      </w:r>
    </w:p>
    <w:p w14:paraId="5188E9E5">
      <w:r>
        <w:drawing>
          <wp:inline distT="0" distB="0" distL="114300" distR="114300">
            <wp:extent cx="5266690" cy="3063875"/>
            <wp:effectExtent l="0" t="0" r="10160" b="317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B608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确认后保存</w:t>
      </w:r>
    </w:p>
    <w:p w14:paraId="3B85C0C9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应收模块处理</w:t>
      </w:r>
    </w:p>
    <w:p w14:paraId="0F34BD3A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收款单API复制</w:t>
      </w:r>
    </w:p>
    <w:p w14:paraId="67AFAB7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由于付款单现金折扣额，用于计算余额表，所以需要额外添加上去。</w:t>
      </w:r>
    </w:p>
    <w:p w14:paraId="0922D0EC">
      <w:r>
        <w:drawing>
          <wp:inline distT="0" distB="0" distL="114300" distR="114300">
            <wp:extent cx="5260340" cy="2011680"/>
            <wp:effectExtent l="0" t="0" r="16510" b="762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340C">
      <w:r>
        <w:drawing>
          <wp:inline distT="0" distB="0" distL="114300" distR="114300">
            <wp:extent cx="5262880" cy="2440940"/>
            <wp:effectExtent l="0" t="0" r="13970" b="1651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5374"/>
    <w:p w14:paraId="264540E3"/>
    <w:p w14:paraId="037AA791">
      <w:r>
        <w:drawing>
          <wp:inline distT="0" distB="0" distL="114300" distR="114300">
            <wp:extent cx="5270500" cy="2571115"/>
            <wp:effectExtent l="0" t="0" r="6350" b="63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D6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现金折扣和现金折扣本位币添加上</w:t>
      </w:r>
    </w:p>
    <w:p w14:paraId="7280E22E">
      <w:pPr>
        <w:rPr>
          <w:rFonts w:hint="eastAsia"/>
          <w:lang w:val="en-US" w:eastAsia="zh-CN"/>
        </w:rPr>
      </w:pPr>
    </w:p>
    <w:p w14:paraId="75635F87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应收核销单API添加</w:t>
      </w:r>
    </w:p>
    <w:p w14:paraId="0B881F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标准默认没有应收核销单，需要自行添加。</w:t>
      </w:r>
    </w:p>
    <w:p w14:paraId="4364ADC0">
      <w:r>
        <w:drawing>
          <wp:inline distT="0" distB="0" distL="114300" distR="114300">
            <wp:extent cx="5273040" cy="2408555"/>
            <wp:effectExtent l="0" t="0" r="3810" b="1079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2458">
      <w:r>
        <w:drawing>
          <wp:inline distT="0" distB="0" distL="114300" distR="114300">
            <wp:extent cx="5273675" cy="2543175"/>
            <wp:effectExtent l="0" t="0" r="3175" b="9525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586B">
      <w:r>
        <w:drawing>
          <wp:inline distT="0" distB="0" distL="114300" distR="114300">
            <wp:extent cx="5267325" cy="2577465"/>
            <wp:effectExtent l="0" t="0" r="9525" b="1333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F774">
      <w:p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注意API编码为querbi，输入错误可能导致BI抽数报错</w:t>
      </w:r>
    </w:p>
    <w:p w14:paraId="169476C9">
      <w:p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 w14:paraId="11EA5B7B">
      <w:r>
        <w:drawing>
          <wp:inline distT="0" distB="0" distL="114300" distR="114300">
            <wp:extent cx="5266055" cy="2173605"/>
            <wp:effectExtent l="0" t="0" r="10795" b="1714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C7D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应付模块处理</w:t>
      </w:r>
    </w:p>
    <w:p w14:paraId="782BE4E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付款单API复制</w:t>
      </w:r>
    </w:p>
    <w:p w14:paraId="47B8E16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由于付款单默认没有结算组织和现金折扣额，所以需要额外添加上去。</w:t>
      </w:r>
    </w:p>
    <w:p w14:paraId="1A0FD9A7">
      <w:r>
        <w:drawing>
          <wp:inline distT="0" distB="0" distL="114300" distR="114300">
            <wp:extent cx="5271135" cy="266382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4FE5">
      <w:r>
        <w:drawing>
          <wp:inline distT="0" distB="0" distL="114300" distR="114300">
            <wp:extent cx="5263515" cy="2652395"/>
            <wp:effectExtent l="0" t="0" r="1333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17EF">
      <w:pPr>
        <w:rPr>
          <w:rFonts w:hint="default" w:eastAsia="等线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注意API编码为querbi，输入错误可能导致BI抽数报错</w:t>
      </w:r>
    </w:p>
    <w:p w14:paraId="78AC66C1">
      <w:r>
        <w:drawing>
          <wp:inline distT="0" distB="0" distL="114300" distR="114300">
            <wp:extent cx="5263515" cy="2654935"/>
            <wp:effectExtent l="0" t="0" r="444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550C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填加结算组织</w:t>
      </w:r>
    </w:p>
    <w:p w14:paraId="076F1B01">
      <w:r>
        <w:drawing>
          <wp:inline distT="0" distB="0" distL="114300" distR="114300">
            <wp:extent cx="5259705" cy="2238375"/>
            <wp:effectExtent l="0" t="0" r="8255" b="698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701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添加部门</w:t>
      </w:r>
    </w:p>
    <w:p w14:paraId="15CAB122">
      <w:r>
        <w:drawing>
          <wp:inline distT="0" distB="0" distL="114300" distR="114300">
            <wp:extent cx="5264150" cy="3160395"/>
            <wp:effectExtent l="0" t="0" r="3810" b="254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B1DD">
      <w:r>
        <w:rPr>
          <w:rFonts w:hint="eastAsia"/>
          <w:lang w:val="en-US" w:eastAsia="zh-CN"/>
        </w:rPr>
        <w:t>添加采购员</w:t>
      </w:r>
    </w:p>
    <w:p w14:paraId="16D28B3D">
      <w:r>
        <w:drawing>
          <wp:inline distT="0" distB="0" distL="114300" distR="114300">
            <wp:extent cx="5272405" cy="3134360"/>
            <wp:effectExtent l="0" t="0" r="6350" b="698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5109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单据类型添加上</w:t>
      </w:r>
    </w:p>
    <w:p w14:paraId="2DD0E76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应付核销单API添加 </w:t>
      </w:r>
    </w:p>
    <w:p w14:paraId="7C8D0F76">
      <w:r>
        <w:drawing>
          <wp:inline distT="0" distB="0" distL="114300" distR="114300">
            <wp:extent cx="5253355" cy="2673985"/>
            <wp:effectExtent l="0" t="0" r="3810" b="317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52B3">
      <w:p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注意API编码为querbi，输入错误可能导致BI抽数报错</w:t>
      </w:r>
    </w:p>
    <w:p w14:paraId="450E4987">
      <w:r>
        <w:drawing>
          <wp:inline distT="0" distB="0" distL="114300" distR="114300">
            <wp:extent cx="5255260" cy="2363470"/>
            <wp:effectExtent l="0" t="0" r="1905" b="63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B31E">
      <w:r>
        <w:drawing>
          <wp:inline distT="0" distB="0" distL="114300" distR="114300">
            <wp:extent cx="5272405" cy="1967230"/>
            <wp:effectExtent l="0" t="0" r="6350" b="825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CDF3"/>
    <w:p w14:paraId="125B7291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生产模块处理</w:t>
      </w:r>
    </w:p>
    <w:p w14:paraId="234941D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完工入库API复制</w:t>
      </w:r>
    </w:p>
    <w:p w14:paraId="049C8741">
      <w:r>
        <w:drawing>
          <wp:inline distT="0" distB="0" distL="114300" distR="114300">
            <wp:extent cx="5266690" cy="2368550"/>
            <wp:effectExtent l="0" t="0" r="10160" b="1270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A889B">
      <w:r>
        <w:drawing>
          <wp:inline distT="0" distB="0" distL="114300" distR="114300">
            <wp:extent cx="5263515" cy="1812925"/>
            <wp:effectExtent l="0" t="0" r="13335" b="15875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0639">
      <w:r>
        <w:drawing>
          <wp:inline distT="0" distB="0" distL="114300" distR="114300">
            <wp:extent cx="5265420" cy="1514475"/>
            <wp:effectExtent l="0" t="0" r="11430" b="9525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830D">
      <w:pPr>
        <w:rPr>
          <w:rFonts w:hint="eastAsia" w:eastAsia="等线"/>
          <w:lang w:val="en-US" w:eastAsia="zh-CN"/>
        </w:rPr>
      </w:pPr>
      <w:r>
        <w:rPr>
          <w:rFonts w:hint="eastAsia"/>
          <w:lang w:val="en-US" w:eastAsia="zh-CN"/>
        </w:rPr>
        <w:t>保存</w:t>
      </w:r>
    </w:p>
    <w:p w14:paraId="52AB3CCD"/>
    <w:p w14:paraId="54D5558E"/>
    <w:p w14:paraId="5ECC00EB"/>
    <w:p w14:paraId="4E03A6E8"/>
    <w:p w14:paraId="79520DCA"/>
    <w:p w14:paraId="3A6FA5A3"/>
    <w:p w14:paraId="64B8AD16"/>
    <w:p w14:paraId="43C1B1DA"/>
    <w:p w14:paraId="32CC58ED">
      <w:pPr>
        <w:rPr>
          <w:rFonts w:hint="default"/>
          <w:lang w:val="en-US" w:eastAsia="zh-CN"/>
        </w:rPr>
      </w:pPr>
    </w:p>
    <w:p w14:paraId="351F1FBC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发布刚创建的API</w:t>
      </w:r>
    </w:p>
    <w:p w14:paraId="31468A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搜索API开发，刚创建的API全部改成发布状态</w:t>
      </w:r>
    </w:p>
    <w:p w14:paraId="637A61E1">
      <w:bookmarkStart w:id="0" w:name="_GoBack"/>
      <w:bookmarkEnd w:id="0"/>
      <w:r>
        <w:drawing>
          <wp:inline distT="0" distB="0" distL="114300" distR="114300">
            <wp:extent cx="5258435" cy="1739900"/>
            <wp:effectExtent l="0" t="0" r="18415" b="1270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42BB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65755"/>
            <wp:effectExtent l="0" t="0" r="6350" b="1079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8C1">
      <w:pPr>
        <w:rPr>
          <w:rFonts w:hint="default"/>
          <w:lang w:val="en-US" w:eastAsia="zh-CN"/>
        </w:rPr>
      </w:pPr>
    </w:p>
    <w:p w14:paraId="197BF038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授权刚建的API</w:t>
      </w:r>
    </w:p>
    <w:p w14:paraId="78462E9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070" cy="2707005"/>
            <wp:effectExtent l="0" t="0" r="17780" b="171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798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第三方应用，进行自建API授权</w:t>
      </w:r>
    </w:p>
    <w:p w14:paraId="2A4DFCE8">
      <w:pPr>
        <w:rPr>
          <w:rFonts w:hint="eastAsia"/>
          <w:lang w:val="en-US" w:eastAsia="zh-CN"/>
        </w:rPr>
      </w:pPr>
    </w:p>
    <w:p w14:paraId="4DE27546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在BI上修改API地址</w:t>
      </w:r>
    </w:p>
    <w:p w14:paraId="1447B76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在ERP中打开第三方应用，对照BI中的API地址是否和云星空对的上</w:t>
      </w:r>
    </w:p>
    <w:p w14:paraId="598F06B2">
      <w:r>
        <w:drawing>
          <wp:inline distT="0" distB="0" distL="114300" distR="114300">
            <wp:extent cx="5262880" cy="2537460"/>
            <wp:effectExtent l="0" t="0" r="13970" b="1524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BC3E"/>
    <w:p w14:paraId="110C0D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BI中首页左边菜单栏点击ETL设置，再打开数据源连接，选择云星空旗舰版数据源；右上角搜索“自建“，查看对应API地址</w:t>
      </w:r>
    </w:p>
    <w:p w14:paraId="13767CDA">
      <w:r>
        <w:drawing>
          <wp:inline distT="0" distB="0" distL="114300" distR="114300">
            <wp:extent cx="5263515" cy="1626870"/>
            <wp:effectExtent l="0" t="0" r="13335" b="1143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A5B8"/>
    <w:p w14:paraId="00930701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不对的话点击对应进行修改</w:t>
      </w:r>
    </w:p>
    <w:p w14:paraId="796C0D1F">
      <w:r>
        <w:drawing>
          <wp:inline distT="0" distB="0" distL="114300" distR="114300">
            <wp:extent cx="5266690" cy="2630805"/>
            <wp:effectExtent l="0" t="0" r="10160" b="1714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61C9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完成上述内容后可以进行抽数</w:t>
      </w:r>
    </w:p>
    <w:p w14:paraId="60E7F3A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抽过来没数据检查</w:t>
      </w:r>
    </w:p>
    <w:p w14:paraId="2D8482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在对应抽过来没数的API中，去掉结果读取路径，点击发送查看对应原因</w:t>
      </w:r>
    </w:p>
    <w:p w14:paraId="1758A63C">
      <w:pPr>
        <w:rPr>
          <w:rFonts w:hint="eastAsia"/>
          <w:lang w:val="en-US" w:eastAsia="zh-CN"/>
        </w:rPr>
      </w:pPr>
    </w:p>
    <w:p w14:paraId="47421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以下图片例子说明API未授权</w:t>
      </w:r>
    </w:p>
    <w:p w14:paraId="500B47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12490" cy="3984625"/>
            <wp:effectExtent l="0" t="0" r="16510" b="15875"/>
            <wp:docPr id="48" name="图片 48" descr="13241b39d94c4c3d1dc46a9c24bbb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3241b39d94c4c3d1dc46a9c24bbbdab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3">
      <wne:acd wne:acdName="acd0"/>
    </wne:keymap>
    <wne:keymap wne:kcmPrimary="0234">
      <wne:acd wne:acdName="acd1"/>
    </wne:keymap>
  </wne:keymaps>
  <wne:acds>
    <wne:acd wne:argValue="AQAAAAMA" wne:acdName="acd0" wne:fciIndexBasedOn="0065"/>
    <wne:acd wne:argValue="AQAAAAQA" wne:acdName="acd1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2ADA60"/>
    <w:multiLevelType w:val="multilevel"/>
    <w:tmpl w:val="322ADA60"/>
    <w:lvl w:ilvl="0" w:tentative="0">
      <w:start w:val="1"/>
      <w:numFmt w:val="decimal"/>
      <w:pStyle w:val="2"/>
      <w:isLgl/>
      <w:lvlText w:val="§%1"/>
      <w:lvlJc w:val="left"/>
      <w:pPr>
        <w:tabs>
          <w:tab w:val="left" w:pos="573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§%1.%2"/>
      <w:lvlJc w:val="left"/>
      <w:pPr>
        <w:tabs>
          <w:tab w:val="left" w:pos="850"/>
        </w:tabs>
        <w:ind w:left="0" w:leftChars="0" w:firstLine="113" w:firstLineChars="0"/>
      </w:pPr>
      <w:rPr>
        <w:rFonts w:hint="default"/>
      </w:rPr>
    </w:lvl>
    <w:lvl w:ilvl="2" w:tentative="0">
      <w:start w:val="1"/>
      <w:numFmt w:val="decimal"/>
      <w:pStyle w:val="4"/>
      <w:lvlText w:val="§%1.%2.%3"/>
      <w:lvlJc w:val="left"/>
      <w:pPr>
        <w:tabs>
          <w:tab w:val="left" w:pos="313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§%1.%2.%3.%4"/>
      <w:lvlJc w:val="left"/>
      <w:pPr>
        <w:tabs>
          <w:tab w:val="left" w:pos="327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§%1.%2.%3.%4.%5"/>
      <w:lvlJc w:val="left"/>
      <w:pPr>
        <w:tabs>
          <w:tab w:val="left" w:pos="341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356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370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385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399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038C6"/>
    <w:rsid w:val="01AD588C"/>
    <w:rsid w:val="03176197"/>
    <w:rsid w:val="03715695"/>
    <w:rsid w:val="03C03826"/>
    <w:rsid w:val="0730481F"/>
    <w:rsid w:val="09334672"/>
    <w:rsid w:val="0F727C46"/>
    <w:rsid w:val="11D534F7"/>
    <w:rsid w:val="13203BE8"/>
    <w:rsid w:val="136B2183"/>
    <w:rsid w:val="14F53680"/>
    <w:rsid w:val="192A5417"/>
    <w:rsid w:val="1DD42E43"/>
    <w:rsid w:val="224445E4"/>
    <w:rsid w:val="23CE4A72"/>
    <w:rsid w:val="27E40F3D"/>
    <w:rsid w:val="28C17575"/>
    <w:rsid w:val="2956167E"/>
    <w:rsid w:val="29590067"/>
    <w:rsid w:val="2CA82C41"/>
    <w:rsid w:val="323502EB"/>
    <w:rsid w:val="36A07C72"/>
    <w:rsid w:val="3A0A4523"/>
    <w:rsid w:val="3D2C5E89"/>
    <w:rsid w:val="3E280F79"/>
    <w:rsid w:val="3FB452E6"/>
    <w:rsid w:val="41D129B1"/>
    <w:rsid w:val="43202954"/>
    <w:rsid w:val="433A01D6"/>
    <w:rsid w:val="43E75F8E"/>
    <w:rsid w:val="45CF5426"/>
    <w:rsid w:val="46054F33"/>
    <w:rsid w:val="461D41F3"/>
    <w:rsid w:val="49E3022F"/>
    <w:rsid w:val="4AF869CF"/>
    <w:rsid w:val="4B521FBA"/>
    <w:rsid w:val="502F04DB"/>
    <w:rsid w:val="52483442"/>
    <w:rsid w:val="53C87722"/>
    <w:rsid w:val="57042A73"/>
    <w:rsid w:val="5706584D"/>
    <w:rsid w:val="571A5A51"/>
    <w:rsid w:val="5A2B2031"/>
    <w:rsid w:val="5B180A49"/>
    <w:rsid w:val="5DB1232E"/>
    <w:rsid w:val="5FDB0D64"/>
    <w:rsid w:val="61363955"/>
    <w:rsid w:val="654E74BF"/>
    <w:rsid w:val="65A016C9"/>
    <w:rsid w:val="67CD5013"/>
    <w:rsid w:val="6B581896"/>
    <w:rsid w:val="6B5E747B"/>
    <w:rsid w:val="6BA53BB1"/>
    <w:rsid w:val="6C3D1217"/>
    <w:rsid w:val="6F5C6074"/>
    <w:rsid w:val="6FBB4290"/>
    <w:rsid w:val="71D63191"/>
    <w:rsid w:val="77DB265E"/>
    <w:rsid w:val="7A5C6EEE"/>
    <w:rsid w:val="7C7D1D5F"/>
    <w:rsid w:val="7D2B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等线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numPr>
        <w:ilvl w:val="0"/>
        <w:numId w:val="1"/>
      </w:numPr>
      <w:tabs>
        <w:tab w:val="left" w:pos="210"/>
        <w:tab w:val="left" w:pos="1140"/>
        <w:tab w:val="left" w:pos="2842"/>
      </w:tabs>
      <w:spacing w:before="340" w:beforeLines="0" w:beforeAutospacing="0" w:after="330" w:afterLines="0" w:afterAutospacing="0" w:line="360" w:lineRule="auto"/>
      <w:ind w:left="432" w:hanging="432"/>
      <w:outlineLvl w:val="0"/>
    </w:pPr>
    <w:rPr>
      <w:rFonts w:eastAsia="等线" w:cs="等线" w:asciiTheme="minorAscii" w:hAnsiTheme="minorAscii"/>
      <w:b/>
      <w:kern w:val="44"/>
      <w:sz w:val="44"/>
      <w:szCs w:val="22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numPr>
        <w:ilvl w:val="1"/>
        <w:numId w:val="1"/>
      </w:numPr>
      <w:tabs>
        <w:tab w:val="left" w:pos="283"/>
        <w:tab w:val="left" w:pos="567"/>
        <w:tab w:val="left" w:pos="1287"/>
        <w:tab w:val="left" w:pos="2986"/>
      </w:tabs>
      <w:spacing w:before="200" w:beforeLines="0" w:after="200" w:afterLines="0"/>
      <w:ind w:firstLine="113"/>
      <w:outlineLvl w:val="1"/>
    </w:pPr>
    <w:rPr>
      <w:rFonts w:ascii="Arial" w:hAnsi="Arial"/>
      <w:b/>
      <w:sz w:val="32"/>
      <w:szCs w:val="2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="Times New Roman" w:hAnsi="Times New Roman" w:eastAsia="华文新魏" w:cs="Times New Roman"/>
      <w:b/>
      <w:bCs/>
      <w:sz w:val="30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line="480" w:lineRule="auto"/>
      <w:ind w:left="864"/>
      <w:outlineLvl w:val="3"/>
    </w:pPr>
    <w:rPr>
      <w:rFonts w:ascii="Arial" w:hAnsi="Arial" w:eastAsia="华文新魏" w:cs="Times New Roman"/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2 Char"/>
    <w:link w:val="3"/>
    <w:qFormat/>
    <w:uiPriority w:val="0"/>
    <w:rPr>
      <w:rFonts w:ascii="Arial" w:hAnsi="Arial" w:eastAsia="等线" w:cstheme="minorBidi"/>
      <w:b/>
      <w:kern w:val="2"/>
      <w:sz w:val="32"/>
      <w:szCs w:val="22"/>
      <w:lang w:val="en-US" w:eastAsia="zh-CN" w:bidi="ar-SA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华文新魏" w:cs="Times New Roman"/>
      <w:b/>
      <w:bCs/>
      <w:kern w:val="2"/>
      <w:sz w:val="30"/>
      <w:szCs w:val="32"/>
    </w:rPr>
  </w:style>
  <w:style w:type="character" w:customStyle="1" w:styleId="15">
    <w:name w:val="标题 1 Char"/>
    <w:link w:val="2"/>
    <w:qFormat/>
    <w:uiPriority w:val="0"/>
    <w:rPr>
      <w:rFonts w:eastAsia="等线" w:cs="等线" w:asciiTheme="minorAscii" w:hAnsiTheme="minorAscii"/>
      <w:b/>
      <w:kern w:val="44"/>
      <w:sz w:val="4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microsoft.com/office/2006/relationships/keyMapCustomizations" Target="customizations.xml"/><Relationship Id="rId57" Type="http://schemas.openxmlformats.org/officeDocument/2006/relationships/numbering" Target="numbering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1123</Words>
  <Characters>1335</Characters>
  <Lines>0</Lines>
  <Paragraphs>0</Paragraphs>
  <TotalTime>17</TotalTime>
  <ScaleCrop>false</ScaleCrop>
  <LinksUpToDate>false</LinksUpToDate>
  <CharactersWithSpaces>1339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2022-09-14T05:56:00Z</dcterms:created>
  <dc:creator>ZH_JJ</dc:creator>
  <cp:lastModifiedBy>Sherlock Season </cp:lastModifiedBy>
  <dcterms:modified xsi:type="dcterms:W3CDTF">2025-10-24T08:00:48Z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97AE917870FB430DBF8A30B49A4B5D3B</vt:lpwstr>
  </property>
  <property fmtid="{D5CDD505-2E9C-101B-9397-08002B2CF9AE}" pid="4" name="KSOTemplateDocerSaveRecord">
    <vt:lpwstr>eyJoZGlkIjoiOTJmYjQ3YmUxMWM1ZmZlMjFkYzMxOWMzZjE4YmExNjQiLCJ1c2VySWQiOiIyMjA0MjM2NDIifQ==</vt:lpwstr>
  </property>
</Properties>
</file>