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F5C" w:rsidRDefault="00311E3C" w:rsidP="00311E3C">
      <w:pPr>
        <w:autoSpaceDE w:val="0"/>
        <w:autoSpaceDN w:val="0"/>
        <w:adjustRightInd w:val="0"/>
        <w:spacing w:line="360" w:lineRule="auto"/>
        <w:jc w:val="center"/>
        <w:rPr>
          <w:rFonts w:ascii="微软雅黑" w:eastAsia="微软雅黑" w:hAnsi="微软雅黑" w:cs="黑体"/>
          <w:b/>
          <w:color w:val="000000"/>
          <w:kern w:val="0"/>
          <w:sz w:val="36"/>
          <w:szCs w:val="36"/>
        </w:rPr>
      </w:pPr>
      <w:r>
        <w:rPr>
          <w:rFonts w:ascii="微软雅黑" w:eastAsia="微软雅黑" w:hAnsi="微软雅黑" w:cs="黑体" w:hint="eastAsia"/>
          <w:b/>
          <w:color w:val="000000"/>
          <w:kern w:val="0"/>
          <w:sz w:val="36"/>
          <w:szCs w:val="36"/>
        </w:rPr>
        <w:t>402004《</w:t>
      </w:r>
      <w:r w:rsidR="0095268C">
        <w:rPr>
          <w:rFonts w:ascii="微软雅黑" w:eastAsia="微软雅黑" w:hAnsi="微软雅黑" w:cs="黑体" w:hint="eastAsia"/>
          <w:b/>
          <w:color w:val="000000"/>
          <w:kern w:val="0"/>
          <w:sz w:val="36"/>
          <w:szCs w:val="36"/>
        </w:rPr>
        <w:t>光明西施壶</w:t>
      </w:r>
      <w:r>
        <w:rPr>
          <w:rFonts w:ascii="微软雅黑" w:eastAsia="微软雅黑" w:hAnsi="微软雅黑" w:cs="黑体" w:hint="eastAsia"/>
          <w:b/>
          <w:color w:val="000000"/>
          <w:kern w:val="0"/>
          <w:sz w:val="36"/>
          <w:szCs w:val="36"/>
        </w:rPr>
        <w:t>》</w:t>
      </w:r>
      <w:r w:rsidRPr="007F3C4C">
        <w:rPr>
          <w:rFonts w:ascii="微软雅黑" w:eastAsia="微软雅黑" w:hAnsi="微软雅黑" w:cs="黑体" w:hint="eastAsia"/>
          <w:b/>
          <w:kern w:val="0"/>
          <w:sz w:val="36"/>
          <w:szCs w:val="36"/>
        </w:rPr>
        <w:t>说明书</w:t>
      </w:r>
    </w:p>
    <w:p w:rsidR="002D5F5C" w:rsidRDefault="002D5F5C">
      <w:pPr>
        <w:autoSpaceDE w:val="0"/>
        <w:autoSpaceDN w:val="0"/>
        <w:adjustRightInd w:val="0"/>
        <w:spacing w:line="360" w:lineRule="auto"/>
        <w:jc w:val="left"/>
        <w:rPr>
          <w:rFonts w:ascii="微软雅黑" w:eastAsia="微软雅黑" w:hAnsi="微软雅黑" w:cs="黑体"/>
          <w:b/>
          <w:color w:val="000000"/>
          <w:kern w:val="0"/>
          <w:sz w:val="28"/>
          <w:szCs w:val="24"/>
        </w:rPr>
      </w:pPr>
    </w:p>
    <w:p w:rsidR="002D5F5C" w:rsidRDefault="0095268C">
      <w:pPr>
        <w:autoSpaceDE w:val="0"/>
        <w:autoSpaceDN w:val="0"/>
        <w:adjustRightInd w:val="0"/>
        <w:spacing w:line="360" w:lineRule="auto"/>
        <w:jc w:val="left"/>
        <w:rPr>
          <w:rFonts w:ascii="微软雅黑" w:eastAsia="微软雅黑" w:hAnsi="微软雅黑" w:cs="黑体"/>
          <w:b/>
          <w:color w:val="000000"/>
          <w:kern w:val="0"/>
          <w:sz w:val="28"/>
          <w:szCs w:val="24"/>
        </w:rPr>
      </w:pPr>
      <w:r>
        <w:rPr>
          <w:rFonts w:ascii="微软雅黑" w:eastAsia="微软雅黑" w:hAnsi="微软雅黑" w:cs="黑体" w:hint="eastAsia"/>
          <w:b/>
          <w:color w:val="000000"/>
          <w:kern w:val="0"/>
          <w:sz w:val="28"/>
          <w:szCs w:val="24"/>
        </w:rPr>
        <w:t>一、藏品简介</w:t>
      </w:r>
    </w:p>
    <w:p w:rsidR="002D5F5C" w:rsidRDefault="0095268C">
      <w:pPr>
        <w:spacing w:line="360" w:lineRule="auto"/>
        <w:rPr>
          <w:rFonts w:ascii="微软雅黑" w:eastAsia="微软雅黑" w:hAnsi="微软雅黑" w:cs="宋体"/>
          <w:b/>
          <w:sz w:val="24"/>
          <w:szCs w:val="24"/>
        </w:rPr>
      </w:pPr>
      <w:r>
        <w:rPr>
          <w:rFonts w:ascii="微软雅黑" w:eastAsia="微软雅黑" w:hAnsi="微软雅黑" w:cs="宋体" w:hint="eastAsia"/>
          <w:b/>
          <w:sz w:val="24"/>
          <w:szCs w:val="24"/>
        </w:rPr>
        <w:t>1. 藏品基本信息</w:t>
      </w:r>
    </w:p>
    <w:p w:rsidR="002D5F5C" w:rsidRDefault="0095268C">
      <w:pPr>
        <w:spacing w:line="360" w:lineRule="auto"/>
        <w:rPr>
          <w:rFonts w:ascii="微软雅黑" w:eastAsia="微软雅黑" w:hAnsi="微软雅黑" w:cs="宋体"/>
          <w:sz w:val="24"/>
          <w:szCs w:val="24"/>
        </w:rPr>
      </w:pPr>
      <w:r>
        <w:rPr>
          <w:rFonts w:ascii="微软雅黑" w:eastAsia="微软雅黑" w:hAnsi="微软雅黑" w:cs="宋体" w:hint="eastAsia"/>
          <w:b/>
          <w:sz w:val="24"/>
          <w:szCs w:val="24"/>
        </w:rPr>
        <w:t>【藏品名称】</w:t>
      </w:r>
      <w:r>
        <w:rPr>
          <w:rFonts w:ascii="微软雅黑" w:eastAsia="微软雅黑" w:hAnsi="微软雅黑" w:cs="宋体" w:hint="eastAsia"/>
          <w:kern w:val="0"/>
          <w:sz w:val="24"/>
          <w:szCs w:val="24"/>
        </w:rPr>
        <w:t xml:space="preserve">当代名家书法紫砂艺术•光明西施壶  </w:t>
      </w:r>
    </w:p>
    <w:p w:rsidR="002D5F5C" w:rsidRDefault="0095268C">
      <w:pPr>
        <w:spacing w:line="360" w:lineRule="auto"/>
        <w:rPr>
          <w:rFonts w:ascii="微软雅黑" w:eastAsia="微软雅黑" w:hAnsi="微软雅黑" w:cs="宋体"/>
          <w:sz w:val="24"/>
          <w:szCs w:val="24"/>
        </w:rPr>
      </w:pPr>
      <w:r>
        <w:rPr>
          <w:rFonts w:ascii="微软雅黑" w:eastAsia="微软雅黑" w:hAnsi="微软雅黑" w:cs="宋体" w:hint="eastAsia"/>
          <w:b/>
          <w:sz w:val="24"/>
          <w:szCs w:val="24"/>
        </w:rPr>
        <w:t>【藏品简称】</w:t>
      </w:r>
      <w:r>
        <w:rPr>
          <w:rFonts w:ascii="微软雅黑" w:eastAsia="微软雅黑" w:hAnsi="微软雅黑" w:cs="宋体" w:hint="eastAsia"/>
          <w:kern w:val="0"/>
          <w:sz w:val="24"/>
          <w:szCs w:val="24"/>
        </w:rPr>
        <w:t xml:space="preserve">光明西施壶 </w:t>
      </w:r>
    </w:p>
    <w:p w:rsidR="002D5F5C" w:rsidRDefault="0095268C">
      <w:pPr>
        <w:spacing w:line="360" w:lineRule="auto"/>
        <w:rPr>
          <w:rFonts w:ascii="微软雅黑" w:eastAsia="微软雅黑" w:hAnsi="微软雅黑" w:cs="宋体"/>
          <w:sz w:val="24"/>
          <w:szCs w:val="24"/>
        </w:rPr>
      </w:pPr>
      <w:r>
        <w:rPr>
          <w:rFonts w:ascii="微软雅黑" w:eastAsia="微软雅黑" w:hAnsi="微软雅黑" w:cs="宋体" w:hint="eastAsia"/>
          <w:b/>
          <w:sz w:val="24"/>
          <w:szCs w:val="24"/>
        </w:rPr>
        <w:t>【藏品类别】</w:t>
      </w:r>
      <w:r>
        <w:rPr>
          <w:rFonts w:ascii="微软雅黑" w:eastAsia="微软雅黑" w:hAnsi="微软雅黑" w:cs="宋体" w:hint="eastAsia"/>
          <w:kern w:val="0"/>
          <w:sz w:val="24"/>
          <w:szCs w:val="24"/>
        </w:rPr>
        <w:t>紫砂壶</w:t>
      </w:r>
    </w:p>
    <w:p w:rsidR="002D5F5C" w:rsidRDefault="0095268C" w:rsidP="0095268C">
      <w:pPr>
        <w:spacing w:line="360" w:lineRule="auto"/>
        <w:ind w:left="1440" w:hangingChars="600" w:hanging="1440"/>
        <w:rPr>
          <w:rFonts w:ascii="微软雅黑" w:eastAsia="微软雅黑" w:hAnsi="微软雅黑" w:cs="宋体"/>
          <w:sz w:val="24"/>
          <w:szCs w:val="24"/>
        </w:rPr>
      </w:pPr>
      <w:r>
        <w:rPr>
          <w:rFonts w:ascii="微软雅黑" w:eastAsia="微软雅黑" w:hAnsi="微软雅黑" w:cs="宋体" w:hint="eastAsia"/>
          <w:b/>
          <w:sz w:val="24"/>
          <w:szCs w:val="24"/>
        </w:rPr>
        <w:t>【创 作 者】</w:t>
      </w:r>
      <w:r>
        <w:rPr>
          <w:rFonts w:ascii="微软雅黑" w:eastAsia="微软雅黑" w:hAnsi="微软雅黑" w:cs="宋体" w:hint="eastAsia"/>
          <w:sz w:val="24"/>
          <w:szCs w:val="24"/>
        </w:rPr>
        <w:t>纪光明、郭剑林、陈显伦</w:t>
      </w:r>
    </w:p>
    <w:p w:rsidR="002D5F5C" w:rsidRDefault="0095268C">
      <w:pPr>
        <w:autoSpaceDE w:val="0"/>
        <w:autoSpaceDN w:val="0"/>
        <w:adjustRightInd w:val="0"/>
        <w:spacing w:line="360" w:lineRule="auto"/>
        <w:jc w:val="left"/>
        <w:rPr>
          <w:rFonts w:ascii="微软雅黑" w:eastAsia="微软雅黑" w:hAnsi="微软雅黑" w:cs="黑体"/>
          <w:b/>
          <w:color w:val="000000"/>
          <w:kern w:val="0"/>
          <w:sz w:val="24"/>
          <w:szCs w:val="24"/>
        </w:rPr>
      </w:pPr>
      <w:r>
        <w:rPr>
          <w:rFonts w:ascii="微软雅黑" w:eastAsia="微软雅黑" w:hAnsi="微软雅黑" w:cs="宋体" w:hint="eastAsia"/>
          <w:b/>
          <w:sz w:val="24"/>
          <w:szCs w:val="24"/>
        </w:rPr>
        <w:t>【挂牌数量】</w:t>
      </w:r>
      <w:r>
        <w:rPr>
          <w:rFonts w:ascii="微软雅黑" w:eastAsia="微软雅黑" w:hAnsi="微软雅黑" w:cs="黑体" w:hint="eastAsia"/>
          <w:color w:val="000000"/>
          <w:kern w:val="0"/>
          <w:sz w:val="24"/>
          <w:szCs w:val="24"/>
        </w:rPr>
        <w:t>999把</w:t>
      </w:r>
    </w:p>
    <w:p w:rsidR="002D5F5C" w:rsidRDefault="0095268C">
      <w:pPr>
        <w:spacing w:line="360" w:lineRule="auto"/>
        <w:rPr>
          <w:rFonts w:ascii="微软雅黑" w:eastAsia="微软雅黑" w:hAnsi="微软雅黑" w:cs="宋体"/>
          <w:kern w:val="0"/>
          <w:sz w:val="24"/>
          <w:szCs w:val="24"/>
        </w:rPr>
      </w:pPr>
      <w:r>
        <w:rPr>
          <w:rFonts w:ascii="微软雅黑" w:eastAsia="微软雅黑" w:hAnsi="微软雅黑" w:cs="宋体" w:hint="eastAsia"/>
          <w:b/>
          <w:sz w:val="24"/>
          <w:szCs w:val="24"/>
        </w:rPr>
        <w:t>【材    质】</w:t>
      </w:r>
      <w:r>
        <w:rPr>
          <w:rFonts w:ascii="微软雅黑" w:eastAsia="微软雅黑" w:hAnsi="微软雅黑" w:cs="黑体" w:hint="eastAsia"/>
          <w:color w:val="000000"/>
          <w:kern w:val="0"/>
          <w:sz w:val="24"/>
          <w:szCs w:val="24"/>
        </w:rPr>
        <w:t>原矿紫砂</w:t>
      </w:r>
    </w:p>
    <w:p w:rsidR="002D5F5C" w:rsidRDefault="0095268C">
      <w:pPr>
        <w:autoSpaceDE w:val="0"/>
        <w:autoSpaceDN w:val="0"/>
        <w:adjustRightInd w:val="0"/>
        <w:spacing w:line="360" w:lineRule="auto"/>
        <w:jc w:val="left"/>
        <w:rPr>
          <w:rFonts w:ascii="微软雅黑" w:eastAsia="微软雅黑" w:hAnsi="微软雅黑" w:cs="黑体"/>
          <w:color w:val="000000"/>
          <w:kern w:val="0"/>
          <w:sz w:val="24"/>
          <w:szCs w:val="24"/>
        </w:rPr>
      </w:pPr>
      <w:r>
        <w:rPr>
          <w:rFonts w:ascii="微软雅黑" w:eastAsia="微软雅黑" w:hAnsi="微软雅黑" w:cs="宋体" w:hint="eastAsia"/>
          <w:b/>
          <w:sz w:val="24"/>
          <w:szCs w:val="24"/>
        </w:rPr>
        <w:t>【生产机构】</w:t>
      </w:r>
      <w:r w:rsidRPr="00311E3C">
        <w:rPr>
          <w:rFonts w:ascii="微软雅黑" w:eastAsia="微软雅黑" w:hAnsi="微软雅黑" w:cs="黑体" w:hint="eastAsia"/>
          <w:color w:val="000000"/>
          <w:kern w:val="0"/>
          <w:sz w:val="24"/>
          <w:szCs w:val="24"/>
        </w:rPr>
        <w:t>国晟文化传媒（广州）有限公司</w:t>
      </w:r>
    </w:p>
    <w:p w:rsidR="002D5F5C" w:rsidRDefault="0095268C">
      <w:pPr>
        <w:spacing w:line="360" w:lineRule="auto"/>
        <w:rPr>
          <w:rFonts w:ascii="微软雅黑" w:eastAsia="微软雅黑" w:hAnsi="微软雅黑" w:cs="宋体"/>
          <w:kern w:val="0"/>
          <w:sz w:val="24"/>
          <w:szCs w:val="24"/>
        </w:rPr>
      </w:pPr>
      <w:r>
        <w:rPr>
          <w:rFonts w:ascii="微软雅黑" w:eastAsia="微软雅黑" w:hAnsi="微软雅黑" w:cs="宋体" w:hint="eastAsia"/>
          <w:b/>
          <w:color w:val="000000"/>
          <w:kern w:val="0"/>
          <w:sz w:val="24"/>
          <w:szCs w:val="24"/>
        </w:rPr>
        <w:t>【藏品规格】</w:t>
      </w:r>
      <w:r>
        <w:rPr>
          <w:rFonts w:ascii="微软雅黑" w:eastAsia="微软雅黑" w:hAnsi="微软雅黑" w:cs="黑体" w:hint="eastAsia"/>
          <w:kern w:val="0"/>
          <w:sz w:val="24"/>
          <w:szCs w:val="24"/>
        </w:rPr>
        <w:t xml:space="preserve">380cc </w:t>
      </w:r>
    </w:p>
    <w:p w:rsidR="002D5F5C" w:rsidRDefault="0095268C">
      <w:pPr>
        <w:spacing w:line="360" w:lineRule="auto"/>
        <w:rPr>
          <w:rFonts w:ascii="微软雅黑" w:eastAsia="微软雅黑" w:hAnsi="微软雅黑" w:cs="宋体"/>
          <w:sz w:val="24"/>
          <w:szCs w:val="24"/>
        </w:rPr>
      </w:pPr>
      <w:r>
        <w:rPr>
          <w:rFonts w:ascii="微软雅黑" w:eastAsia="微软雅黑" w:hAnsi="微软雅黑" w:cs="宋体" w:hint="eastAsia"/>
          <w:b/>
          <w:sz w:val="24"/>
          <w:szCs w:val="24"/>
        </w:rPr>
        <w:t>【挂牌价格】</w:t>
      </w:r>
      <w:r>
        <w:rPr>
          <w:rFonts w:ascii="微软雅黑" w:eastAsia="微软雅黑" w:hAnsi="微软雅黑" w:cs="黑体" w:hint="eastAsia"/>
          <w:kern w:val="0"/>
          <w:sz w:val="24"/>
          <w:szCs w:val="24"/>
        </w:rPr>
        <w:t>1600元/把</w:t>
      </w:r>
    </w:p>
    <w:p w:rsidR="002D5F5C" w:rsidRDefault="0095268C">
      <w:pPr>
        <w:widowControl/>
        <w:spacing w:line="360" w:lineRule="auto"/>
        <w:jc w:val="left"/>
        <w:rPr>
          <w:rFonts w:ascii="微软雅黑" w:eastAsia="微软雅黑" w:hAnsi="微软雅黑" w:cs="宋体"/>
          <w:kern w:val="0"/>
          <w:sz w:val="24"/>
          <w:szCs w:val="24"/>
        </w:rPr>
      </w:pPr>
      <w:r>
        <w:rPr>
          <w:rFonts w:ascii="微软雅黑" w:eastAsia="微软雅黑" w:hAnsi="微软雅黑" w:cs="宋体"/>
          <w:b/>
          <w:kern w:val="0"/>
          <w:sz w:val="24"/>
          <w:szCs w:val="24"/>
        </w:rPr>
        <w:t>【</w:t>
      </w:r>
      <w:r>
        <w:rPr>
          <w:rStyle w:val="2Char"/>
          <w:sz w:val="24"/>
          <w:szCs w:val="24"/>
        </w:rPr>
        <w:t>制作</w:t>
      </w:r>
      <w:r>
        <w:rPr>
          <w:rFonts w:ascii="微软雅黑" w:eastAsia="微软雅黑" w:hAnsi="微软雅黑" w:cs="宋体"/>
          <w:b/>
          <w:kern w:val="0"/>
          <w:sz w:val="24"/>
          <w:szCs w:val="24"/>
        </w:rPr>
        <w:t>时间】</w:t>
      </w:r>
      <w:r>
        <w:rPr>
          <w:rFonts w:ascii="微软雅黑" w:eastAsia="微软雅黑" w:hAnsi="微软雅黑" w:cs="宋体"/>
          <w:kern w:val="0"/>
          <w:sz w:val="24"/>
          <w:szCs w:val="24"/>
        </w:rPr>
        <w:t>201</w:t>
      </w:r>
      <w:r>
        <w:rPr>
          <w:rFonts w:ascii="微软雅黑" w:eastAsia="微软雅黑" w:hAnsi="微软雅黑" w:cs="宋体" w:hint="eastAsia"/>
          <w:kern w:val="0"/>
          <w:sz w:val="24"/>
          <w:szCs w:val="24"/>
        </w:rPr>
        <w:t>7年</w:t>
      </w:r>
      <w:r>
        <w:rPr>
          <w:rFonts w:ascii="微软雅黑" w:eastAsia="微软雅黑" w:hAnsi="微软雅黑" w:cs="宋体"/>
          <w:kern w:val="0"/>
          <w:sz w:val="24"/>
          <w:szCs w:val="24"/>
        </w:rPr>
        <w:t>--201</w:t>
      </w:r>
      <w:r>
        <w:rPr>
          <w:rFonts w:ascii="微软雅黑" w:eastAsia="微软雅黑" w:hAnsi="微软雅黑" w:cs="宋体" w:hint="eastAsia"/>
          <w:kern w:val="0"/>
          <w:sz w:val="24"/>
          <w:szCs w:val="24"/>
        </w:rPr>
        <w:t>9</w:t>
      </w:r>
      <w:r>
        <w:rPr>
          <w:rFonts w:ascii="微软雅黑" w:eastAsia="微软雅黑" w:hAnsi="微软雅黑" w:cs="宋体"/>
          <w:kern w:val="0"/>
          <w:sz w:val="24"/>
          <w:szCs w:val="24"/>
        </w:rPr>
        <w:t>年</w:t>
      </w:r>
    </w:p>
    <w:p w:rsidR="002D5F5C" w:rsidRDefault="0095268C">
      <w:pPr>
        <w:widowControl/>
        <w:spacing w:line="360" w:lineRule="auto"/>
        <w:jc w:val="left"/>
        <w:rPr>
          <w:rFonts w:ascii="微软雅黑" w:eastAsia="微软雅黑" w:hAnsi="微软雅黑" w:cs="宋体"/>
          <w:kern w:val="0"/>
          <w:sz w:val="24"/>
          <w:szCs w:val="24"/>
        </w:rPr>
      </w:pPr>
      <w:proofErr w:type="gramStart"/>
      <w:r>
        <w:rPr>
          <w:rFonts w:ascii="微软雅黑" w:eastAsia="微软雅黑" w:hAnsi="微软雅黑" w:cs="宋体"/>
          <w:b/>
          <w:kern w:val="0"/>
          <w:sz w:val="24"/>
          <w:szCs w:val="24"/>
        </w:rPr>
        <w:t>【交易方式】</w:t>
      </w:r>
      <w:r>
        <w:rPr>
          <w:rFonts w:ascii="微软雅黑" w:eastAsia="微软雅黑" w:hAnsi="微软雅黑" w:cs="宋体"/>
          <w:kern w:val="0"/>
          <w:sz w:val="24"/>
          <w:szCs w:val="24"/>
        </w:rPr>
        <w:t>按</w:t>
      </w:r>
      <w:r>
        <w:rPr>
          <w:rFonts w:ascii="微软雅黑" w:eastAsia="微软雅黑" w:hAnsi="微软雅黑" w:cs="宋体" w:hint="eastAsia"/>
          <w:kern w:val="0"/>
          <w:sz w:val="24"/>
          <w:szCs w:val="24"/>
        </w:rPr>
        <w:t>把</w:t>
      </w:r>
      <w:r>
        <w:rPr>
          <w:rFonts w:ascii="微软雅黑" w:eastAsia="微软雅黑" w:hAnsi="微软雅黑" w:cs="宋体"/>
          <w:kern w:val="0"/>
          <w:sz w:val="24"/>
          <w:szCs w:val="24"/>
        </w:rPr>
        <w:t>交易</w:t>
      </w:r>
      <w:proofErr w:type="gramEnd"/>
      <w:r>
        <w:rPr>
          <w:rFonts w:ascii="微软雅黑" w:eastAsia="微软雅黑" w:hAnsi="微软雅黑" w:cs="宋体"/>
          <w:kern w:val="0"/>
          <w:sz w:val="24"/>
          <w:szCs w:val="24"/>
        </w:rPr>
        <w:t> </w:t>
      </w:r>
    </w:p>
    <w:p w:rsidR="002D5F5C" w:rsidRDefault="0095268C">
      <w:pPr>
        <w:widowControl/>
        <w:spacing w:line="360" w:lineRule="auto"/>
        <w:jc w:val="left"/>
        <w:rPr>
          <w:rFonts w:ascii="微软雅黑" w:eastAsia="微软雅黑" w:hAnsi="微软雅黑" w:cs="宋体"/>
          <w:kern w:val="0"/>
          <w:sz w:val="24"/>
          <w:szCs w:val="24"/>
        </w:rPr>
      </w:pPr>
      <w:proofErr w:type="gramStart"/>
      <w:r>
        <w:rPr>
          <w:rFonts w:ascii="微软雅黑" w:eastAsia="微软雅黑" w:hAnsi="微软雅黑" w:cs="宋体" w:hint="eastAsia"/>
          <w:b/>
          <w:kern w:val="0"/>
          <w:sz w:val="24"/>
          <w:szCs w:val="24"/>
        </w:rPr>
        <w:t>【提货方式】</w:t>
      </w:r>
      <w:r>
        <w:rPr>
          <w:rFonts w:ascii="微软雅黑" w:eastAsia="微软雅黑" w:hAnsi="微软雅黑" w:cs="宋体"/>
          <w:kern w:val="0"/>
          <w:sz w:val="24"/>
          <w:szCs w:val="24"/>
        </w:rPr>
        <w:t>按</w:t>
      </w:r>
      <w:r>
        <w:rPr>
          <w:rFonts w:ascii="微软雅黑" w:eastAsia="微软雅黑" w:hAnsi="微软雅黑" w:cs="宋体" w:hint="eastAsia"/>
          <w:kern w:val="0"/>
          <w:sz w:val="24"/>
          <w:szCs w:val="24"/>
        </w:rPr>
        <w:t>把提货</w:t>
      </w:r>
      <w:proofErr w:type="gramEnd"/>
    </w:p>
    <w:p w:rsidR="002D5F5C" w:rsidRDefault="0095268C" w:rsidP="0095268C">
      <w:pPr>
        <w:tabs>
          <w:tab w:val="left" w:pos="2934"/>
        </w:tabs>
        <w:spacing w:line="360" w:lineRule="auto"/>
        <w:ind w:left="1440" w:hangingChars="600" w:hanging="1440"/>
        <w:rPr>
          <w:rFonts w:ascii="微软雅黑" w:eastAsia="微软雅黑" w:hAnsi="微软雅黑" w:cs="宋体"/>
          <w:sz w:val="24"/>
          <w:szCs w:val="24"/>
        </w:rPr>
      </w:pPr>
      <w:r>
        <w:rPr>
          <w:rFonts w:ascii="微软雅黑" w:eastAsia="微软雅黑" w:hAnsi="微软雅黑" w:cs="宋体" w:hint="eastAsia"/>
          <w:b/>
          <w:sz w:val="24"/>
          <w:szCs w:val="24"/>
        </w:rPr>
        <w:t>【装帧方式】</w:t>
      </w:r>
      <w:r>
        <w:rPr>
          <w:rFonts w:ascii="微软雅黑" w:eastAsia="微软雅黑" w:hAnsi="微软雅黑" w:cs="Helvetica" w:hint="eastAsia"/>
          <w:kern w:val="0"/>
          <w:sz w:val="24"/>
          <w:szCs w:val="22"/>
        </w:rPr>
        <w:t>木盒</w:t>
      </w:r>
      <w:r>
        <w:rPr>
          <w:rFonts w:ascii="微软雅黑" w:eastAsia="微软雅黑" w:hAnsi="微软雅黑" w:cs="Helvetica" w:hint="eastAsia"/>
          <w:kern w:val="0"/>
          <w:sz w:val="24"/>
        </w:rPr>
        <w:t>包装</w:t>
      </w:r>
      <w:r>
        <w:rPr>
          <w:rFonts w:ascii="微软雅黑" w:eastAsia="微软雅黑" w:hAnsi="微软雅黑" w:cs="宋体"/>
          <w:sz w:val="24"/>
          <w:szCs w:val="24"/>
        </w:rPr>
        <w:t xml:space="preserve"> </w:t>
      </w:r>
      <w:r>
        <w:rPr>
          <w:rFonts w:ascii="微软雅黑" w:eastAsia="微软雅黑" w:hAnsi="微软雅黑" w:cs="宋体"/>
          <w:sz w:val="24"/>
          <w:szCs w:val="24"/>
        </w:rPr>
        <w:tab/>
      </w:r>
    </w:p>
    <w:p w:rsidR="002D5F5C" w:rsidRDefault="0095268C" w:rsidP="0095268C">
      <w:pPr>
        <w:spacing w:line="360" w:lineRule="auto"/>
        <w:ind w:left="1440" w:hangingChars="600" w:hanging="1440"/>
        <w:rPr>
          <w:rFonts w:ascii="微软雅黑" w:eastAsia="微软雅黑" w:hAnsi="微软雅黑" w:cs="宋体"/>
          <w:b/>
          <w:sz w:val="24"/>
          <w:szCs w:val="24"/>
        </w:rPr>
      </w:pPr>
      <w:r>
        <w:rPr>
          <w:rFonts w:ascii="微软雅黑" w:eastAsia="微软雅黑" w:hAnsi="微软雅黑" w:cs="宋体" w:hint="eastAsia"/>
          <w:b/>
          <w:sz w:val="24"/>
          <w:szCs w:val="24"/>
        </w:rPr>
        <w:t xml:space="preserve">【藏品图片】 </w:t>
      </w:r>
    </w:p>
    <w:p w:rsidR="002D5F5C" w:rsidRDefault="0095268C">
      <w:pPr>
        <w:autoSpaceDE w:val="0"/>
        <w:autoSpaceDN w:val="0"/>
        <w:adjustRightInd w:val="0"/>
        <w:spacing w:line="360" w:lineRule="auto"/>
        <w:rPr>
          <w:rFonts w:ascii="微软雅黑" w:eastAsia="微软雅黑" w:hAnsi="微软雅黑" w:cs="黑体"/>
          <w:b/>
          <w:color w:val="000000"/>
          <w:kern w:val="0"/>
          <w:sz w:val="24"/>
          <w:szCs w:val="24"/>
        </w:rPr>
      </w:pPr>
      <w:r>
        <w:rPr>
          <w:rFonts w:ascii="微软雅黑" w:eastAsia="微软雅黑" w:hAnsi="微软雅黑" w:cs="黑体" w:hint="eastAsia"/>
          <w:b/>
          <w:noProof/>
          <w:color w:val="000000"/>
          <w:kern w:val="0"/>
          <w:sz w:val="24"/>
          <w:szCs w:val="24"/>
        </w:rPr>
        <w:drawing>
          <wp:inline distT="0" distB="0" distL="114300" distR="114300">
            <wp:extent cx="2122805" cy="1194435"/>
            <wp:effectExtent l="0" t="0" r="10795" b="5715"/>
            <wp:docPr id="3" name="图片 3" descr="17660139838623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6601398386236384"/>
                    <pic:cNvPicPr>
                      <a:picLocks noChangeAspect="1"/>
                    </pic:cNvPicPr>
                  </pic:nvPicPr>
                  <pic:blipFill>
                    <a:blip r:embed="rId10"/>
                    <a:stretch>
                      <a:fillRect/>
                    </a:stretch>
                  </pic:blipFill>
                  <pic:spPr>
                    <a:xfrm>
                      <a:off x="0" y="0"/>
                      <a:ext cx="2122805" cy="1194435"/>
                    </a:xfrm>
                    <a:prstGeom prst="rect">
                      <a:avLst/>
                    </a:prstGeom>
                  </pic:spPr>
                </pic:pic>
              </a:graphicData>
            </a:graphic>
          </wp:inline>
        </w:drawing>
      </w:r>
      <w:r>
        <w:rPr>
          <w:rFonts w:ascii="微软雅黑" w:eastAsia="微软雅黑" w:hAnsi="微软雅黑" w:cs="黑体" w:hint="eastAsia"/>
          <w:b/>
          <w:color w:val="000000"/>
          <w:kern w:val="0"/>
          <w:sz w:val="24"/>
          <w:szCs w:val="24"/>
        </w:rPr>
        <w:t xml:space="preserve">   </w:t>
      </w:r>
      <w:r>
        <w:rPr>
          <w:rFonts w:ascii="微软雅黑" w:eastAsia="微软雅黑" w:hAnsi="微软雅黑" w:cs="黑体"/>
          <w:b/>
          <w:noProof/>
          <w:color w:val="000000"/>
          <w:kern w:val="0"/>
          <w:sz w:val="24"/>
          <w:szCs w:val="24"/>
        </w:rPr>
        <w:drawing>
          <wp:inline distT="0" distB="0" distL="114300" distR="114300">
            <wp:extent cx="2112645" cy="1188720"/>
            <wp:effectExtent l="0" t="0" r="1905" b="11430"/>
            <wp:docPr id="6" name="图片 6" descr="84187719248034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41877192480348253"/>
                    <pic:cNvPicPr>
                      <a:picLocks noChangeAspect="1"/>
                    </pic:cNvPicPr>
                  </pic:nvPicPr>
                  <pic:blipFill>
                    <a:blip r:embed="rId11"/>
                    <a:stretch>
                      <a:fillRect/>
                    </a:stretch>
                  </pic:blipFill>
                  <pic:spPr>
                    <a:xfrm>
                      <a:off x="0" y="0"/>
                      <a:ext cx="2112645" cy="1188720"/>
                    </a:xfrm>
                    <a:prstGeom prst="rect">
                      <a:avLst/>
                    </a:prstGeom>
                  </pic:spPr>
                </pic:pic>
              </a:graphicData>
            </a:graphic>
          </wp:inline>
        </w:drawing>
      </w:r>
    </w:p>
    <w:p w:rsidR="002D5F5C" w:rsidRDefault="002D5F5C">
      <w:pPr>
        <w:autoSpaceDE w:val="0"/>
        <w:autoSpaceDN w:val="0"/>
        <w:adjustRightInd w:val="0"/>
        <w:spacing w:line="360" w:lineRule="auto"/>
        <w:jc w:val="center"/>
        <w:rPr>
          <w:rFonts w:ascii="微软雅黑" w:eastAsia="微软雅黑" w:hAnsi="微软雅黑" w:cs="黑体"/>
          <w:b/>
          <w:color w:val="000000"/>
          <w:kern w:val="0"/>
          <w:sz w:val="24"/>
          <w:szCs w:val="24"/>
        </w:rPr>
      </w:pPr>
    </w:p>
    <w:p w:rsidR="002D5F5C" w:rsidRDefault="0095268C">
      <w:pPr>
        <w:autoSpaceDE w:val="0"/>
        <w:autoSpaceDN w:val="0"/>
        <w:adjustRightInd w:val="0"/>
        <w:spacing w:line="360" w:lineRule="auto"/>
        <w:rPr>
          <w:rFonts w:ascii="微软雅黑" w:eastAsia="微软雅黑" w:hAnsi="微软雅黑" w:cs="黑体"/>
          <w:b/>
          <w:color w:val="000000"/>
          <w:kern w:val="0"/>
          <w:sz w:val="24"/>
          <w:szCs w:val="24"/>
        </w:rPr>
      </w:pPr>
      <w:r>
        <w:rPr>
          <w:rFonts w:ascii="微软雅黑" w:eastAsia="微软雅黑" w:hAnsi="微软雅黑" w:cs="黑体" w:hint="eastAsia"/>
          <w:b/>
          <w:noProof/>
          <w:color w:val="000000"/>
          <w:kern w:val="0"/>
          <w:sz w:val="24"/>
          <w:szCs w:val="24"/>
        </w:rPr>
        <w:lastRenderedPageBreak/>
        <w:drawing>
          <wp:inline distT="0" distB="0" distL="114300" distR="114300">
            <wp:extent cx="2166620" cy="1219835"/>
            <wp:effectExtent l="0" t="0" r="5080" b="18415"/>
            <wp:docPr id="13" name="图片 13" descr="1183948752822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839487528228106"/>
                    <pic:cNvPicPr>
                      <a:picLocks noChangeAspect="1"/>
                    </pic:cNvPicPr>
                  </pic:nvPicPr>
                  <pic:blipFill>
                    <a:blip r:embed="rId12"/>
                    <a:stretch>
                      <a:fillRect/>
                    </a:stretch>
                  </pic:blipFill>
                  <pic:spPr>
                    <a:xfrm>
                      <a:off x="0" y="0"/>
                      <a:ext cx="2166620" cy="1219835"/>
                    </a:xfrm>
                    <a:prstGeom prst="rect">
                      <a:avLst/>
                    </a:prstGeom>
                  </pic:spPr>
                </pic:pic>
              </a:graphicData>
            </a:graphic>
          </wp:inline>
        </w:drawing>
      </w:r>
      <w:r>
        <w:rPr>
          <w:rFonts w:ascii="微软雅黑" w:eastAsia="微软雅黑" w:hAnsi="微软雅黑" w:cs="黑体" w:hint="eastAsia"/>
          <w:b/>
          <w:color w:val="000000"/>
          <w:kern w:val="0"/>
          <w:sz w:val="24"/>
          <w:szCs w:val="24"/>
        </w:rPr>
        <w:t xml:space="preserve">   </w:t>
      </w:r>
      <w:r>
        <w:rPr>
          <w:rFonts w:ascii="微软雅黑" w:eastAsia="微软雅黑" w:hAnsi="微软雅黑" w:cs="黑体" w:hint="eastAsia"/>
          <w:b/>
          <w:noProof/>
          <w:color w:val="000000"/>
          <w:kern w:val="0"/>
          <w:sz w:val="24"/>
          <w:szCs w:val="24"/>
        </w:rPr>
        <w:drawing>
          <wp:inline distT="0" distB="0" distL="114300" distR="114300">
            <wp:extent cx="2144395" cy="1205865"/>
            <wp:effectExtent l="0" t="0" r="8255" b="13335"/>
            <wp:docPr id="14" name="图片 14" descr="91365028652034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13650286520348389"/>
                    <pic:cNvPicPr>
                      <a:picLocks noChangeAspect="1"/>
                    </pic:cNvPicPr>
                  </pic:nvPicPr>
                  <pic:blipFill>
                    <a:blip r:embed="rId13"/>
                    <a:stretch>
                      <a:fillRect/>
                    </a:stretch>
                  </pic:blipFill>
                  <pic:spPr>
                    <a:xfrm>
                      <a:off x="0" y="0"/>
                      <a:ext cx="2144395" cy="1205865"/>
                    </a:xfrm>
                    <a:prstGeom prst="rect">
                      <a:avLst/>
                    </a:prstGeom>
                  </pic:spPr>
                </pic:pic>
              </a:graphicData>
            </a:graphic>
          </wp:inline>
        </w:drawing>
      </w:r>
    </w:p>
    <w:p w:rsidR="002D5F5C" w:rsidRDefault="0095268C">
      <w:pPr>
        <w:autoSpaceDE w:val="0"/>
        <w:autoSpaceDN w:val="0"/>
        <w:adjustRightInd w:val="0"/>
        <w:spacing w:line="360" w:lineRule="auto"/>
        <w:jc w:val="left"/>
        <w:rPr>
          <w:rFonts w:ascii="微软雅黑" w:eastAsia="微软雅黑" w:hAnsi="微软雅黑" w:cs="黑体"/>
          <w:b/>
          <w:color w:val="000000"/>
          <w:kern w:val="0"/>
          <w:sz w:val="24"/>
          <w:szCs w:val="24"/>
        </w:rPr>
      </w:pPr>
      <w:r>
        <w:rPr>
          <w:rFonts w:ascii="微软雅黑" w:eastAsia="微软雅黑" w:hAnsi="微软雅黑" w:cs="黑体" w:hint="eastAsia"/>
          <w:b/>
          <w:color w:val="000000"/>
          <w:kern w:val="0"/>
          <w:sz w:val="24"/>
          <w:szCs w:val="24"/>
        </w:rPr>
        <w:t xml:space="preserve">    </w:t>
      </w:r>
    </w:p>
    <w:p w:rsidR="002D5F5C" w:rsidRDefault="002D5F5C">
      <w:pPr>
        <w:autoSpaceDE w:val="0"/>
        <w:autoSpaceDN w:val="0"/>
        <w:adjustRightInd w:val="0"/>
        <w:spacing w:line="360" w:lineRule="auto"/>
        <w:jc w:val="left"/>
        <w:rPr>
          <w:rFonts w:ascii="微软雅黑" w:eastAsia="微软雅黑" w:hAnsi="微软雅黑" w:cs="黑体"/>
          <w:b/>
          <w:color w:val="000000"/>
          <w:kern w:val="0"/>
          <w:sz w:val="24"/>
          <w:szCs w:val="24"/>
        </w:rPr>
      </w:pPr>
    </w:p>
    <w:p w:rsidR="002D5F5C" w:rsidRDefault="0095268C">
      <w:pPr>
        <w:numPr>
          <w:ilvl w:val="0"/>
          <w:numId w:val="1"/>
        </w:numPr>
        <w:spacing w:line="360" w:lineRule="auto"/>
        <w:rPr>
          <w:rFonts w:ascii="微软雅黑" w:eastAsia="微软雅黑" w:hAnsi="微软雅黑" w:cs="宋体"/>
          <w:b/>
          <w:sz w:val="24"/>
          <w:szCs w:val="24"/>
        </w:rPr>
      </w:pPr>
      <w:r>
        <w:rPr>
          <w:rFonts w:ascii="微软雅黑" w:eastAsia="微软雅黑" w:hAnsi="微软雅黑" w:cs="宋体" w:hint="eastAsia"/>
          <w:b/>
          <w:sz w:val="24"/>
          <w:szCs w:val="24"/>
        </w:rPr>
        <w:t>藏品特点</w:t>
      </w:r>
    </w:p>
    <w:p w:rsidR="002D5F5C" w:rsidRDefault="0095268C">
      <w:pPr>
        <w:autoSpaceDE w:val="0"/>
        <w:autoSpaceDN w:val="0"/>
        <w:spacing w:line="360" w:lineRule="auto"/>
        <w:ind w:firstLineChars="200" w:firstLine="480"/>
        <w:jc w:val="left"/>
        <w:rPr>
          <w:rFonts w:ascii="微软雅黑" w:eastAsia="微软雅黑" w:hAnsi="微软雅黑" w:cs="宋体"/>
          <w:color w:val="000000"/>
          <w:sz w:val="24"/>
          <w:szCs w:val="24"/>
        </w:rPr>
      </w:pPr>
      <w:r>
        <w:rPr>
          <w:rFonts w:ascii="微软雅黑" w:eastAsia="微软雅黑" w:hAnsi="微软雅黑" w:cs="宋体" w:hint="eastAsia"/>
          <w:color w:val="000000"/>
          <w:sz w:val="24"/>
          <w:szCs w:val="24"/>
        </w:rPr>
        <w:t>为了结合互联网+艺术品的市场发展，国晟文化传媒（广州）有限公司和纪光明先生、郭剑林女士、陈显伦先生共同推出的国家级非物质文化遗产保护项目《当代名家书法紫砂艺术•光明西施壶》，专用于</w:t>
      </w:r>
      <w:proofErr w:type="gramStart"/>
      <w:r>
        <w:rPr>
          <w:rFonts w:ascii="微软雅黑" w:eastAsia="微软雅黑" w:hAnsi="微软雅黑" w:cs="宋体" w:hint="eastAsia"/>
          <w:color w:val="000000"/>
          <w:sz w:val="24"/>
          <w:szCs w:val="24"/>
        </w:rPr>
        <w:t>南方文交所</w:t>
      </w:r>
      <w:proofErr w:type="gramEnd"/>
      <w:r>
        <w:rPr>
          <w:rFonts w:ascii="微软雅黑" w:eastAsia="微软雅黑" w:hAnsi="微软雅黑" w:cs="宋体" w:hint="eastAsia"/>
          <w:color w:val="000000"/>
          <w:sz w:val="24"/>
          <w:szCs w:val="24"/>
        </w:rPr>
        <w:t>艺术品交易中心上线交易。</w:t>
      </w:r>
    </w:p>
    <w:p w:rsidR="002D5F5C" w:rsidRDefault="0095268C">
      <w:pPr>
        <w:autoSpaceDE w:val="0"/>
        <w:autoSpaceDN w:val="0"/>
        <w:spacing w:line="360" w:lineRule="auto"/>
        <w:ind w:firstLineChars="200" w:firstLine="480"/>
        <w:jc w:val="left"/>
        <w:rPr>
          <w:rFonts w:ascii="微软雅黑" w:eastAsia="微软雅黑" w:hAnsi="微软雅黑" w:cs="宋体"/>
          <w:color w:val="000000"/>
          <w:sz w:val="24"/>
          <w:szCs w:val="24"/>
        </w:rPr>
      </w:pPr>
      <w:r>
        <w:rPr>
          <w:rFonts w:ascii="微软雅黑" w:eastAsia="微软雅黑" w:hAnsi="微软雅黑" w:cs="宋体" w:hint="eastAsia"/>
          <w:color w:val="000000"/>
          <w:sz w:val="24"/>
          <w:szCs w:val="24"/>
        </w:rPr>
        <w:t>本藏品是现任中国书法家协会理事、广东省书法家协会常务副主席兼秘书长、广东省文联美术书法摄影工作部调研员纪光明先生创作书法；北京大学访问学者、中国书法家协会会员、中国收藏家协会会员、广东省工艺美术协会理事陈显伦先生篆刻；广东省工艺美术协会理事、师从北京大学王岳川教授、陈岩先生的陶艺家郭剑林三人联手打造。《光明西施壶》是书法、篆刻与紫砂造型艺术的完美结合。</w:t>
      </w:r>
    </w:p>
    <w:p w:rsidR="002D5F5C" w:rsidRDefault="0095268C">
      <w:pPr>
        <w:numPr>
          <w:ilvl w:val="0"/>
          <w:numId w:val="2"/>
        </w:numPr>
        <w:autoSpaceDE w:val="0"/>
        <w:autoSpaceDN w:val="0"/>
        <w:adjustRightInd w:val="0"/>
        <w:spacing w:line="360" w:lineRule="auto"/>
        <w:jc w:val="left"/>
        <w:rPr>
          <w:rFonts w:ascii="微软雅黑" w:eastAsia="微软雅黑" w:hAnsi="微软雅黑" w:cs="黑体"/>
          <w:b/>
          <w:color w:val="000000"/>
          <w:kern w:val="0"/>
          <w:sz w:val="24"/>
          <w:szCs w:val="24"/>
        </w:rPr>
      </w:pPr>
      <w:r>
        <w:rPr>
          <w:rFonts w:ascii="微软雅黑" w:eastAsia="微软雅黑" w:hAnsi="微软雅黑" w:cs="黑体" w:hint="eastAsia"/>
          <w:b/>
          <w:color w:val="000000"/>
          <w:kern w:val="0"/>
          <w:sz w:val="24"/>
          <w:szCs w:val="24"/>
        </w:rPr>
        <w:t>光明西施壶简介</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江苏宜兴紫砂壶从明代朱元璋提倡喝散茶后诞生，起初仅作为泡茶的工具，直到明代中后期才开始进入文人士大夫的生活，从董其昌、陈继儒等文人开始，紫砂</w:t>
      </w:r>
      <w:proofErr w:type="gramStart"/>
      <w:r>
        <w:rPr>
          <w:rFonts w:ascii="微软雅黑" w:eastAsia="微软雅黑" w:hAnsi="微软雅黑" w:cs="黑体" w:hint="eastAsia"/>
          <w:color w:val="000000"/>
          <w:kern w:val="0"/>
          <w:sz w:val="24"/>
          <w:szCs w:val="24"/>
        </w:rPr>
        <w:t>壶逐渐</w:t>
      </w:r>
      <w:proofErr w:type="gramEnd"/>
      <w:r>
        <w:rPr>
          <w:rFonts w:ascii="微软雅黑" w:eastAsia="微软雅黑" w:hAnsi="微软雅黑" w:cs="黑体" w:hint="eastAsia"/>
          <w:color w:val="000000"/>
          <w:kern w:val="0"/>
          <w:sz w:val="24"/>
          <w:szCs w:val="24"/>
        </w:rPr>
        <w:t>走进文人的艺术创作活动。到了清代，文人更直接参与紫砂壶的制作过程中，许多书画家与紫砂</w:t>
      </w:r>
      <w:proofErr w:type="gramStart"/>
      <w:r>
        <w:rPr>
          <w:rFonts w:ascii="微软雅黑" w:eastAsia="微软雅黑" w:hAnsi="微软雅黑" w:cs="黑体" w:hint="eastAsia"/>
          <w:color w:val="000000"/>
          <w:kern w:val="0"/>
          <w:sz w:val="24"/>
          <w:szCs w:val="24"/>
        </w:rPr>
        <w:t>壶作者</w:t>
      </w:r>
      <w:proofErr w:type="gramEnd"/>
      <w:r>
        <w:rPr>
          <w:rFonts w:ascii="微软雅黑" w:eastAsia="微软雅黑" w:hAnsi="微软雅黑" w:cs="黑体" w:hint="eastAsia"/>
          <w:color w:val="000000"/>
          <w:kern w:val="0"/>
          <w:sz w:val="24"/>
          <w:szCs w:val="24"/>
        </w:rPr>
        <w:t>一起研究造型与装饰等艺术手法，从而把紫砂</w:t>
      </w:r>
      <w:proofErr w:type="gramStart"/>
      <w:r>
        <w:rPr>
          <w:rFonts w:ascii="微软雅黑" w:eastAsia="微软雅黑" w:hAnsi="微软雅黑" w:cs="黑体" w:hint="eastAsia"/>
          <w:color w:val="000000"/>
          <w:kern w:val="0"/>
          <w:sz w:val="24"/>
          <w:szCs w:val="24"/>
        </w:rPr>
        <w:t>壶创作</w:t>
      </w:r>
      <w:proofErr w:type="gramEnd"/>
      <w:r>
        <w:rPr>
          <w:rFonts w:ascii="微软雅黑" w:eastAsia="微软雅黑" w:hAnsi="微软雅黑" w:cs="黑体" w:hint="eastAsia"/>
          <w:color w:val="000000"/>
          <w:kern w:val="0"/>
          <w:sz w:val="24"/>
          <w:szCs w:val="24"/>
        </w:rPr>
        <w:t>推向了紫砂文化的层面，紫砂陶刻也逐渐成为一门独立的艺术。</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lastRenderedPageBreak/>
        <w:t>紫砂陶刻是紫砂表面装饰的一种手法，传统的陶刻是在壶的表面以书画的形式表达，利用刀这一特殊工具，表现一种远古的、朦胧的、充满想象的艺术效果，其线条灵动、飘逸，形态古朴，高雅，形成一种全新的紫砂艺术审美。</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现当代紫砂收藏投资中，文人紫砂、名家紫砂一直占据紫砂市场主要地位。目前紫砂</w:t>
      </w:r>
      <w:proofErr w:type="gramStart"/>
      <w:r>
        <w:rPr>
          <w:rFonts w:ascii="微软雅黑" w:eastAsia="微软雅黑" w:hAnsi="微软雅黑" w:cs="黑体" w:hint="eastAsia"/>
          <w:color w:val="000000"/>
          <w:kern w:val="0"/>
          <w:sz w:val="24"/>
          <w:szCs w:val="24"/>
        </w:rPr>
        <w:t>壶投资</w:t>
      </w:r>
      <w:proofErr w:type="gramEnd"/>
      <w:r>
        <w:rPr>
          <w:rFonts w:ascii="微软雅黑" w:eastAsia="微软雅黑" w:hAnsi="微软雅黑" w:cs="黑体" w:hint="eastAsia"/>
          <w:color w:val="000000"/>
          <w:kern w:val="0"/>
          <w:sz w:val="24"/>
          <w:szCs w:val="24"/>
        </w:rPr>
        <w:t>市场可分为两个层次：一是工艺实用品，二是收藏投资品。其中文人紫砂所蕴含的艺术与文化价值令其在收藏投资市场备受追捧。</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《光明西施壶》即是当代文人紫砂、名家紫砂的代表作之一。该紫砂将诗、书、画、印雕刻入壶，著名书法家纪光明先生将他的当代书法理念以及设计理念融入到紫砂雕刻之中，具有非常高的文化魅力。</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b/>
          <w:color w:val="000000"/>
          <w:kern w:val="0"/>
          <w:sz w:val="24"/>
          <w:szCs w:val="24"/>
        </w:rPr>
      </w:pPr>
      <w:r>
        <w:rPr>
          <w:rFonts w:ascii="微软雅黑" w:eastAsia="微软雅黑" w:hAnsi="微软雅黑" w:cs="黑体" w:hint="eastAsia"/>
          <w:b/>
          <w:color w:val="000000"/>
          <w:kern w:val="0"/>
          <w:sz w:val="24"/>
          <w:szCs w:val="24"/>
        </w:rPr>
        <w:t>纪光明书法：</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光明西施壶》是以纪光明书法艺术入壶。纪光明，1955年9月出生，祖籍湖北大冶。现任中国书法家协会理事、新闻出版工作委员会副主任，广东省书法家协会专职副主席兼秘书长，十届广东省政协委员，十一届省政协文史专员，广东省文联委员，中国艺术研究院中国书法院研究员。</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中国当代书法家纪光明追求书法艺术清雅劲健的高远境界。他以颜真卿为雄厚的根基，再融合王羲之、王献之、杨少师、米南宫的笔致风韵，甚至还有董其昌、王铎、吴昌硕的意趣，形成自己丰富的笔墨取向和广阔的挥写空间。纪光明书法既能表达“不激</w:t>
      </w:r>
      <w:proofErr w:type="gramStart"/>
      <w:r>
        <w:rPr>
          <w:rFonts w:ascii="微软雅黑" w:eastAsia="微软雅黑" w:hAnsi="微软雅黑" w:cs="黑体" w:hint="eastAsia"/>
          <w:color w:val="000000"/>
          <w:kern w:val="0"/>
          <w:sz w:val="24"/>
          <w:szCs w:val="24"/>
        </w:rPr>
        <w:t>不</w:t>
      </w:r>
      <w:proofErr w:type="gramEnd"/>
      <w:r>
        <w:rPr>
          <w:rFonts w:ascii="微软雅黑" w:eastAsia="微软雅黑" w:hAnsi="微软雅黑" w:cs="黑体" w:hint="eastAsia"/>
          <w:color w:val="000000"/>
          <w:kern w:val="0"/>
          <w:sz w:val="24"/>
          <w:szCs w:val="24"/>
        </w:rPr>
        <w:t>厉，风</w:t>
      </w:r>
      <w:proofErr w:type="gramStart"/>
      <w:r>
        <w:rPr>
          <w:rFonts w:ascii="微软雅黑" w:eastAsia="微软雅黑" w:hAnsi="微软雅黑" w:cs="黑体" w:hint="eastAsia"/>
          <w:color w:val="000000"/>
          <w:kern w:val="0"/>
          <w:sz w:val="24"/>
          <w:szCs w:val="24"/>
        </w:rPr>
        <w:t>规</w:t>
      </w:r>
      <w:proofErr w:type="gramEnd"/>
      <w:r>
        <w:rPr>
          <w:rFonts w:ascii="微软雅黑" w:eastAsia="微软雅黑" w:hAnsi="微软雅黑" w:cs="黑体" w:hint="eastAsia"/>
          <w:color w:val="000000"/>
          <w:kern w:val="0"/>
          <w:sz w:val="24"/>
          <w:szCs w:val="24"/>
        </w:rPr>
        <w:t>自远”的中和精神；亦能展现“天行健，君子以自强不息”的激扬风采；亦能展现“道法自然”的深厚拙朴智慧，有着丰富的审美内涵。此款光明</w:t>
      </w:r>
      <w:proofErr w:type="gramStart"/>
      <w:r>
        <w:rPr>
          <w:rFonts w:ascii="微软雅黑" w:eastAsia="微软雅黑" w:hAnsi="微软雅黑" w:cs="黑体" w:hint="eastAsia"/>
          <w:color w:val="000000"/>
          <w:kern w:val="0"/>
          <w:sz w:val="24"/>
          <w:szCs w:val="24"/>
        </w:rPr>
        <w:t>西施壶将纪</w:t>
      </w:r>
      <w:proofErr w:type="gramEnd"/>
      <w:r>
        <w:rPr>
          <w:rFonts w:ascii="微软雅黑" w:eastAsia="微软雅黑" w:hAnsi="微软雅黑" w:cs="黑体" w:hint="eastAsia"/>
          <w:color w:val="000000"/>
          <w:kern w:val="0"/>
          <w:sz w:val="24"/>
          <w:szCs w:val="24"/>
        </w:rPr>
        <w:t xml:space="preserve">光明书法作品“道法自然”篆刻于壶身，是中国传统的诗、书、画、印、现代设计与器物的完美结合。  </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b/>
          <w:color w:val="000000"/>
          <w:kern w:val="0"/>
          <w:sz w:val="24"/>
          <w:szCs w:val="24"/>
        </w:rPr>
      </w:pPr>
      <w:r>
        <w:rPr>
          <w:rFonts w:ascii="微软雅黑" w:eastAsia="微软雅黑" w:hAnsi="微软雅黑" w:cs="黑体" w:hint="eastAsia"/>
          <w:b/>
          <w:color w:val="000000"/>
          <w:kern w:val="0"/>
          <w:sz w:val="24"/>
          <w:szCs w:val="24"/>
        </w:rPr>
        <w:t>陈显伦陶刻：</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lastRenderedPageBreak/>
        <w:t>《光明西施壶》壶身书法的篆刻者是陈显伦，既受过传统技艺训练，有很强的传统书画造诣。陈显伦自幼研习书法，他的书法技术全面，且风格多样，讲究变化，既能进入高古，将大篆、汉隶、碑体的味道融入自己作品，又能守正创新、形成自己雄强豪放、秀雅飘逸的风格。陈显伦刻苦研习陶刻技艺，与近百位中国书法家协会理事和会员合作，创制出一批融合金石、书法、绘画、历史、文学、美学等诸多学问的紫砂陶刻精品，使原本只具备实用功能的紫砂壶、变得更具观赏价值，使得原本光素无华的壶体增添了许多隽永的装饰情趣，使得紫砂有了浓厚的书卷气，把壶艺、品茗和文人的风雅情趣融为一体，极大的提高了砂壶的艺术价值和文化价值。陈显伦的艺术文化修养亦足以把纪光明先生书法的神韵、线条原汁原味的复刻于紫砂之上。</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b/>
          <w:color w:val="000000"/>
          <w:kern w:val="0"/>
          <w:sz w:val="24"/>
          <w:szCs w:val="24"/>
        </w:rPr>
      </w:pPr>
      <w:r>
        <w:rPr>
          <w:rFonts w:ascii="微软雅黑" w:eastAsia="微软雅黑" w:hAnsi="微软雅黑" w:cs="黑体" w:hint="eastAsia"/>
          <w:b/>
          <w:color w:val="000000"/>
          <w:kern w:val="0"/>
          <w:sz w:val="24"/>
          <w:szCs w:val="24"/>
        </w:rPr>
        <w:t>郭剑林制壶：</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光明西施壶》选取目前紫砂收藏市场最受欢迎的壶型“西施壶”。自艺人创造紫陶壶以来，西施壶就以简朴练达的线条，丰满俊秀的体态，完美实用的功能以及流传亘古的美丽传说，成为紫砂艺术爱好者心中的灵物。</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制壶者陶艺家郭剑林多年潜心创作创新紫砂造型，其亲手制作的曾与国内众多知名书画家合作。此款《光明西施壶》选用珍藏多年的纯正红泥，色泽醇厚。由于泥料本身的质地，砂壶经泡养，便会愈显玉石般的柔光和莹润。</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郭剑林其亲手设计和制作的西施壶，充分发挥其制壶特色，以柔克刚，使得砂壶造型灵动活络，线条流畅利落，显示出深厚的艺术底蕴。壶盖、</w:t>
      </w:r>
      <w:proofErr w:type="gramStart"/>
      <w:r>
        <w:rPr>
          <w:rFonts w:ascii="微软雅黑" w:eastAsia="微软雅黑" w:hAnsi="微软雅黑" w:cs="黑体" w:hint="eastAsia"/>
          <w:color w:val="000000"/>
          <w:kern w:val="0"/>
          <w:sz w:val="24"/>
          <w:szCs w:val="24"/>
        </w:rPr>
        <w:t>纽</w:t>
      </w:r>
      <w:proofErr w:type="gramEnd"/>
      <w:r>
        <w:rPr>
          <w:rFonts w:ascii="微软雅黑" w:eastAsia="微软雅黑" w:hAnsi="微软雅黑" w:cs="黑体" w:hint="eastAsia"/>
          <w:color w:val="000000"/>
          <w:kern w:val="0"/>
          <w:sz w:val="24"/>
          <w:szCs w:val="24"/>
        </w:rPr>
        <w:t>、嘴、把等部位协调匀称，壶身近似大圆珠，壶</w:t>
      </w:r>
      <w:proofErr w:type="gramStart"/>
      <w:r>
        <w:rPr>
          <w:rFonts w:ascii="微软雅黑" w:eastAsia="微软雅黑" w:hAnsi="微软雅黑" w:cs="黑体" w:hint="eastAsia"/>
          <w:color w:val="000000"/>
          <w:kern w:val="0"/>
          <w:sz w:val="24"/>
          <w:szCs w:val="24"/>
        </w:rPr>
        <w:t>纽</w:t>
      </w:r>
      <w:proofErr w:type="gramEnd"/>
      <w:r>
        <w:rPr>
          <w:rFonts w:ascii="微软雅黑" w:eastAsia="微软雅黑" w:hAnsi="微软雅黑" w:cs="黑体" w:hint="eastAsia"/>
          <w:color w:val="000000"/>
          <w:kern w:val="0"/>
          <w:sz w:val="24"/>
          <w:szCs w:val="24"/>
        </w:rPr>
        <w:t>为小圆珠，</w:t>
      </w:r>
      <w:proofErr w:type="gramStart"/>
      <w:r>
        <w:rPr>
          <w:rFonts w:ascii="微软雅黑" w:eastAsia="微软雅黑" w:hAnsi="微软雅黑" w:cs="黑体" w:hint="eastAsia"/>
          <w:color w:val="000000"/>
          <w:kern w:val="0"/>
          <w:sz w:val="24"/>
          <w:szCs w:val="24"/>
        </w:rPr>
        <w:t>流曲圆润</w:t>
      </w:r>
      <w:proofErr w:type="gramEnd"/>
      <w:r>
        <w:rPr>
          <w:rFonts w:ascii="微软雅黑" w:eastAsia="微软雅黑" w:hAnsi="微软雅黑" w:cs="黑体" w:hint="eastAsia"/>
          <w:color w:val="000000"/>
          <w:kern w:val="0"/>
          <w:sz w:val="24"/>
          <w:szCs w:val="24"/>
        </w:rPr>
        <w:t>，圈足，相映成趣。郭剑林制作的紫砂“西施壶”足以表达“沉鱼”之美，并透露出浓浓的情趣。</w:t>
      </w:r>
    </w:p>
    <w:p w:rsidR="002D5F5C" w:rsidRDefault="0095268C">
      <w:pPr>
        <w:autoSpaceDE w:val="0"/>
        <w:autoSpaceDN w:val="0"/>
        <w:adjustRightInd w:val="0"/>
        <w:spacing w:line="360" w:lineRule="auto"/>
        <w:jc w:val="center"/>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 xml:space="preserve">      </w:t>
      </w:r>
    </w:p>
    <w:p w:rsidR="002D5F5C" w:rsidRDefault="002D5F5C">
      <w:pPr>
        <w:autoSpaceDE w:val="0"/>
        <w:autoSpaceDN w:val="0"/>
        <w:adjustRightInd w:val="0"/>
        <w:spacing w:line="360" w:lineRule="auto"/>
        <w:jc w:val="center"/>
        <w:rPr>
          <w:rFonts w:ascii="微软雅黑" w:eastAsia="微软雅黑" w:hAnsi="微软雅黑" w:cs="黑体"/>
          <w:color w:val="000000"/>
          <w:kern w:val="0"/>
          <w:sz w:val="24"/>
          <w:szCs w:val="24"/>
        </w:rPr>
      </w:pPr>
    </w:p>
    <w:p w:rsidR="002D5F5C" w:rsidRDefault="002D5F5C">
      <w:pPr>
        <w:autoSpaceDE w:val="0"/>
        <w:autoSpaceDN w:val="0"/>
        <w:adjustRightInd w:val="0"/>
        <w:spacing w:line="360" w:lineRule="auto"/>
        <w:jc w:val="center"/>
        <w:rPr>
          <w:rFonts w:ascii="微软雅黑" w:eastAsia="微软雅黑" w:hAnsi="微软雅黑" w:cs="黑体"/>
          <w:color w:val="000000"/>
          <w:kern w:val="0"/>
          <w:sz w:val="24"/>
          <w:szCs w:val="24"/>
        </w:rPr>
      </w:pPr>
    </w:p>
    <w:p w:rsidR="002D5F5C" w:rsidRDefault="002D5F5C">
      <w:pPr>
        <w:spacing w:line="360" w:lineRule="auto"/>
        <w:rPr>
          <w:rFonts w:ascii="微软雅黑" w:eastAsia="微软雅黑" w:hAnsi="微软雅黑" w:cs="黑体"/>
          <w:b/>
          <w:color w:val="000000"/>
          <w:kern w:val="0"/>
          <w:sz w:val="24"/>
          <w:szCs w:val="24"/>
        </w:rPr>
      </w:pPr>
    </w:p>
    <w:p w:rsidR="002D5F5C" w:rsidRDefault="0095268C">
      <w:pPr>
        <w:spacing w:line="360" w:lineRule="auto"/>
        <w:rPr>
          <w:rFonts w:ascii="微软雅黑" w:eastAsia="微软雅黑" w:hAnsi="微软雅黑" w:cs="黑体"/>
          <w:b/>
          <w:color w:val="000000"/>
          <w:kern w:val="0"/>
          <w:sz w:val="24"/>
          <w:szCs w:val="24"/>
        </w:rPr>
      </w:pPr>
      <w:r>
        <w:rPr>
          <w:rFonts w:ascii="微软雅黑" w:eastAsia="微软雅黑" w:hAnsi="微软雅黑" w:cs="黑体" w:hint="eastAsia"/>
          <w:b/>
          <w:color w:val="000000"/>
          <w:kern w:val="0"/>
          <w:sz w:val="24"/>
          <w:szCs w:val="24"/>
        </w:rPr>
        <w:t>2）工艺流程</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紫砂成型的主要工具：泥凳（工作台）、</w:t>
      </w:r>
      <w:proofErr w:type="gramStart"/>
      <w:r>
        <w:rPr>
          <w:rFonts w:ascii="微软雅黑" w:eastAsia="微软雅黑" w:hAnsi="微软雅黑" w:cs="黑体" w:hint="eastAsia"/>
          <w:color w:val="000000"/>
          <w:kern w:val="0"/>
          <w:sz w:val="24"/>
          <w:szCs w:val="24"/>
        </w:rPr>
        <w:t>木搭子</w:t>
      </w:r>
      <w:proofErr w:type="gramEnd"/>
      <w:r>
        <w:rPr>
          <w:rFonts w:ascii="微软雅黑" w:eastAsia="微软雅黑" w:hAnsi="微软雅黑" w:cs="黑体" w:hint="eastAsia"/>
          <w:color w:val="000000"/>
          <w:kern w:val="0"/>
          <w:sz w:val="24"/>
          <w:szCs w:val="24"/>
        </w:rPr>
        <w:t>、转盘、薄木板拍子、竹片拍子、</w:t>
      </w:r>
      <w:proofErr w:type="gramStart"/>
      <w:r>
        <w:rPr>
          <w:rFonts w:ascii="微软雅黑" w:eastAsia="微软雅黑" w:hAnsi="微软雅黑" w:cs="黑体" w:hint="eastAsia"/>
          <w:color w:val="000000"/>
          <w:kern w:val="0"/>
          <w:sz w:val="24"/>
          <w:szCs w:val="24"/>
        </w:rPr>
        <w:t>规</w:t>
      </w:r>
      <w:proofErr w:type="gramEnd"/>
      <w:r>
        <w:rPr>
          <w:rFonts w:ascii="微软雅黑" w:eastAsia="微软雅黑" w:hAnsi="微软雅黑" w:cs="黑体" w:hint="eastAsia"/>
          <w:color w:val="000000"/>
          <w:kern w:val="0"/>
          <w:sz w:val="24"/>
          <w:szCs w:val="24"/>
        </w:rPr>
        <w:t>车、</w:t>
      </w:r>
      <w:proofErr w:type="gramStart"/>
      <w:r>
        <w:rPr>
          <w:rFonts w:ascii="微软雅黑" w:eastAsia="微软雅黑" w:hAnsi="微软雅黑" w:cs="黑体" w:hint="eastAsia"/>
          <w:color w:val="000000"/>
          <w:kern w:val="0"/>
          <w:sz w:val="24"/>
          <w:szCs w:val="24"/>
        </w:rPr>
        <w:t>旁皮刀</w:t>
      </w:r>
      <w:proofErr w:type="gramEnd"/>
      <w:r>
        <w:rPr>
          <w:rFonts w:ascii="微软雅黑" w:eastAsia="微软雅黑" w:hAnsi="微软雅黑" w:cs="黑体" w:hint="eastAsia"/>
          <w:color w:val="000000"/>
          <w:kern w:val="0"/>
          <w:sz w:val="24"/>
          <w:szCs w:val="24"/>
        </w:rPr>
        <w:t>、尖刀和明针（牛角薄片）等，须根</w:t>
      </w:r>
      <w:proofErr w:type="gramStart"/>
      <w:r>
        <w:rPr>
          <w:rFonts w:ascii="微软雅黑" w:eastAsia="微软雅黑" w:hAnsi="微软雅黑" w:cs="黑体" w:hint="eastAsia"/>
          <w:color w:val="000000"/>
          <w:kern w:val="0"/>
          <w:sz w:val="24"/>
          <w:szCs w:val="24"/>
        </w:rPr>
        <w:t>据产品</w:t>
      </w:r>
      <w:proofErr w:type="gramEnd"/>
      <w:r>
        <w:rPr>
          <w:rFonts w:ascii="微软雅黑" w:eastAsia="微软雅黑" w:hAnsi="微软雅黑" w:cs="黑体" w:hint="eastAsia"/>
          <w:color w:val="000000"/>
          <w:kern w:val="0"/>
          <w:sz w:val="24"/>
          <w:szCs w:val="24"/>
        </w:rPr>
        <w:t>的不同工艺要求而随时制作应用。制作紫砂的工序流程较多，此款主要工艺流程为成型-陶刻-烧成。</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紫砂“成型”的基本方法大体上可分为“打身筒”和“镶身筒”两种。此款《光明西施壶》采用的成型方法为“打身筒”，主要</w:t>
      </w:r>
      <w:proofErr w:type="gramStart"/>
      <w:r>
        <w:rPr>
          <w:rFonts w:ascii="微软雅黑" w:eastAsia="微软雅黑" w:hAnsi="微软雅黑" w:cs="黑体" w:hint="eastAsia"/>
          <w:color w:val="000000"/>
          <w:kern w:val="0"/>
          <w:sz w:val="24"/>
          <w:szCs w:val="24"/>
        </w:rPr>
        <w:t>用于圆类产品</w:t>
      </w:r>
      <w:proofErr w:type="gramEnd"/>
      <w:r>
        <w:rPr>
          <w:rFonts w:ascii="微软雅黑" w:eastAsia="微软雅黑" w:hAnsi="微软雅黑" w:cs="黑体" w:hint="eastAsia"/>
          <w:color w:val="000000"/>
          <w:kern w:val="0"/>
          <w:sz w:val="24"/>
          <w:szCs w:val="24"/>
        </w:rPr>
        <w:t>。先把泥料</w:t>
      </w:r>
      <w:proofErr w:type="gramStart"/>
      <w:r>
        <w:rPr>
          <w:rFonts w:ascii="微软雅黑" w:eastAsia="微软雅黑" w:hAnsi="微软雅黑" w:cs="黑体" w:hint="eastAsia"/>
          <w:color w:val="000000"/>
          <w:kern w:val="0"/>
          <w:sz w:val="24"/>
          <w:szCs w:val="24"/>
        </w:rPr>
        <w:t>锤</w:t>
      </w:r>
      <w:proofErr w:type="gramEnd"/>
      <w:r>
        <w:rPr>
          <w:rFonts w:ascii="微软雅黑" w:eastAsia="微软雅黑" w:hAnsi="微软雅黑" w:cs="黑体" w:hint="eastAsia"/>
          <w:color w:val="000000"/>
          <w:kern w:val="0"/>
          <w:sz w:val="24"/>
          <w:szCs w:val="24"/>
        </w:rPr>
        <w:t>敲成薄片的泥条和泥片，将泥条在转盘上围成圆筒状，用薄木拍子向内拍打圆筒上端，使上口内收至一定要求时，把</w:t>
      </w:r>
      <w:proofErr w:type="gramStart"/>
      <w:r>
        <w:rPr>
          <w:rFonts w:ascii="微软雅黑" w:eastAsia="微软雅黑" w:hAnsi="微软雅黑" w:cs="黑体" w:hint="eastAsia"/>
          <w:color w:val="000000"/>
          <w:kern w:val="0"/>
          <w:sz w:val="24"/>
          <w:szCs w:val="24"/>
        </w:rPr>
        <w:t>规车旋圆</w:t>
      </w:r>
      <w:proofErr w:type="gramEnd"/>
      <w:r>
        <w:rPr>
          <w:rFonts w:ascii="微软雅黑" w:eastAsia="微软雅黑" w:hAnsi="微软雅黑" w:cs="黑体" w:hint="eastAsia"/>
          <w:color w:val="000000"/>
          <w:kern w:val="0"/>
          <w:sz w:val="24"/>
          <w:szCs w:val="24"/>
        </w:rPr>
        <w:t>的泥</w:t>
      </w:r>
      <w:proofErr w:type="gramStart"/>
      <w:r>
        <w:rPr>
          <w:rFonts w:ascii="微软雅黑" w:eastAsia="微软雅黑" w:hAnsi="微软雅黑" w:cs="黑体" w:hint="eastAsia"/>
          <w:color w:val="000000"/>
          <w:kern w:val="0"/>
          <w:sz w:val="24"/>
          <w:szCs w:val="24"/>
        </w:rPr>
        <w:t>片粘砌</w:t>
      </w:r>
      <w:proofErr w:type="gramEnd"/>
      <w:r>
        <w:rPr>
          <w:rFonts w:ascii="微软雅黑" w:eastAsia="微软雅黑" w:hAnsi="微软雅黑" w:cs="黑体" w:hint="eastAsia"/>
          <w:color w:val="000000"/>
          <w:kern w:val="0"/>
          <w:sz w:val="24"/>
          <w:szCs w:val="24"/>
        </w:rPr>
        <w:t>于筒口内壁;翻过身来也以同样方法处理，使成球鼓形空心体壶身，</w:t>
      </w:r>
      <w:proofErr w:type="gramStart"/>
      <w:r>
        <w:rPr>
          <w:rFonts w:ascii="微软雅黑" w:eastAsia="微软雅黑" w:hAnsi="微软雅黑" w:cs="黑体" w:hint="eastAsia"/>
          <w:color w:val="000000"/>
          <w:kern w:val="0"/>
          <w:sz w:val="24"/>
          <w:szCs w:val="24"/>
        </w:rPr>
        <w:t>尔后按</w:t>
      </w:r>
      <w:proofErr w:type="gramEnd"/>
      <w:r>
        <w:rPr>
          <w:rFonts w:ascii="微软雅黑" w:eastAsia="微软雅黑" w:hAnsi="微软雅黑" w:cs="黑体" w:hint="eastAsia"/>
          <w:color w:val="000000"/>
          <w:kern w:val="0"/>
          <w:sz w:val="24"/>
          <w:szCs w:val="24"/>
        </w:rPr>
        <w:t>形制的意图，用拍子旋压旋搓，或按或提，</w:t>
      </w:r>
      <w:proofErr w:type="gramStart"/>
      <w:r>
        <w:rPr>
          <w:rFonts w:ascii="微软雅黑" w:eastAsia="微软雅黑" w:hAnsi="微软雅黑" w:cs="黑体" w:hint="eastAsia"/>
          <w:color w:val="000000"/>
          <w:kern w:val="0"/>
          <w:sz w:val="24"/>
          <w:szCs w:val="24"/>
        </w:rPr>
        <w:t>使器形捕成</w:t>
      </w:r>
      <w:proofErr w:type="gramEnd"/>
      <w:r>
        <w:rPr>
          <w:rFonts w:ascii="微软雅黑" w:eastAsia="微软雅黑" w:hAnsi="微软雅黑" w:cs="黑体" w:hint="eastAsia"/>
          <w:color w:val="000000"/>
          <w:kern w:val="0"/>
          <w:sz w:val="24"/>
          <w:szCs w:val="24"/>
        </w:rPr>
        <w:t>各种轮廓曲线、抛物 线型、弧线型、双曲线型、曲直线组合过渡、正反线型相切，</w:t>
      </w:r>
      <w:proofErr w:type="gramStart"/>
      <w:r>
        <w:rPr>
          <w:rFonts w:ascii="微软雅黑" w:eastAsia="微软雅黑" w:hAnsi="微软雅黑" w:cs="黑体" w:hint="eastAsia"/>
          <w:color w:val="000000"/>
          <w:kern w:val="0"/>
          <w:sz w:val="24"/>
          <w:szCs w:val="24"/>
        </w:rPr>
        <w:t>使器形张肩鼓</w:t>
      </w:r>
      <w:proofErr w:type="gramEnd"/>
      <w:r>
        <w:rPr>
          <w:rFonts w:ascii="微软雅黑" w:eastAsia="微软雅黑" w:hAnsi="微软雅黑" w:cs="黑体" w:hint="eastAsia"/>
          <w:color w:val="000000"/>
          <w:kern w:val="0"/>
          <w:sz w:val="24"/>
          <w:szCs w:val="24"/>
        </w:rPr>
        <w:t>腹，重下轻上，骨肉亭匀，随心所欲，得心应手，凭空制作，即</w:t>
      </w:r>
      <w:proofErr w:type="gramStart"/>
      <w:r>
        <w:rPr>
          <w:rFonts w:ascii="微软雅黑" w:eastAsia="微软雅黑" w:hAnsi="微软雅黑" w:cs="黑体" w:hint="eastAsia"/>
          <w:color w:val="000000"/>
          <w:kern w:val="0"/>
          <w:sz w:val="24"/>
          <w:szCs w:val="24"/>
        </w:rPr>
        <w:t>一</w:t>
      </w:r>
      <w:proofErr w:type="gramEnd"/>
      <w:r>
        <w:rPr>
          <w:rFonts w:ascii="微软雅黑" w:eastAsia="微软雅黑" w:hAnsi="微软雅黑" w:cs="黑体" w:hint="eastAsia"/>
          <w:color w:val="000000"/>
          <w:kern w:val="0"/>
          <w:sz w:val="24"/>
          <w:szCs w:val="24"/>
        </w:rPr>
        <w:t>次数多亦如同型</w:t>
      </w:r>
      <w:proofErr w:type="gramStart"/>
      <w:r>
        <w:rPr>
          <w:rFonts w:ascii="微软雅黑" w:eastAsia="微软雅黑" w:hAnsi="微软雅黑" w:cs="黑体" w:hint="eastAsia"/>
          <w:color w:val="000000"/>
          <w:kern w:val="0"/>
          <w:sz w:val="24"/>
          <w:szCs w:val="24"/>
        </w:rPr>
        <w:t>范</w:t>
      </w:r>
      <w:proofErr w:type="gramEnd"/>
      <w:r>
        <w:rPr>
          <w:rFonts w:ascii="微软雅黑" w:eastAsia="微软雅黑" w:hAnsi="微软雅黑" w:cs="黑体" w:hint="eastAsia"/>
          <w:color w:val="000000"/>
          <w:kern w:val="0"/>
          <w:sz w:val="24"/>
          <w:szCs w:val="24"/>
        </w:rPr>
        <w:t>，分毫不差以成功</w:t>
      </w:r>
      <w:proofErr w:type="gramStart"/>
      <w:r>
        <w:rPr>
          <w:rFonts w:ascii="微软雅黑" w:eastAsia="微软雅黑" w:hAnsi="微软雅黑" w:cs="黑体" w:hint="eastAsia"/>
          <w:color w:val="000000"/>
          <w:kern w:val="0"/>
          <w:sz w:val="24"/>
          <w:szCs w:val="24"/>
        </w:rPr>
        <w:t>各种化美的</w:t>
      </w:r>
      <w:proofErr w:type="gramEnd"/>
      <w:r>
        <w:rPr>
          <w:rFonts w:ascii="微软雅黑" w:eastAsia="微软雅黑" w:hAnsi="微软雅黑" w:cs="黑体" w:hint="eastAsia"/>
          <w:color w:val="000000"/>
          <w:kern w:val="0"/>
          <w:sz w:val="24"/>
          <w:szCs w:val="24"/>
        </w:rPr>
        <w:t>形体，在这个基础上加颈，加脚，加嘴，</w:t>
      </w:r>
      <w:proofErr w:type="gramStart"/>
      <w:r>
        <w:rPr>
          <w:rFonts w:ascii="微软雅黑" w:eastAsia="微软雅黑" w:hAnsi="微软雅黑" w:cs="黑体" w:hint="eastAsia"/>
          <w:color w:val="000000"/>
          <w:kern w:val="0"/>
          <w:sz w:val="24"/>
          <w:szCs w:val="24"/>
        </w:rPr>
        <w:t>加攀并另</w:t>
      </w:r>
      <w:proofErr w:type="gramEnd"/>
      <w:r>
        <w:rPr>
          <w:rFonts w:ascii="微软雅黑" w:eastAsia="微软雅黑" w:hAnsi="微软雅黑" w:cs="黑体" w:hint="eastAsia"/>
          <w:color w:val="000000"/>
          <w:kern w:val="0"/>
          <w:sz w:val="24"/>
          <w:szCs w:val="24"/>
        </w:rPr>
        <w:t>中制壶盖，以致作品坯体完整，用各种工具理剔规正，并用“明针”周身光匀和，至于高、矮、大小尺寸，</w:t>
      </w:r>
      <w:proofErr w:type="gramStart"/>
      <w:r>
        <w:rPr>
          <w:rFonts w:ascii="微软雅黑" w:eastAsia="微软雅黑" w:hAnsi="微软雅黑" w:cs="黑体" w:hint="eastAsia"/>
          <w:color w:val="000000"/>
          <w:kern w:val="0"/>
          <w:sz w:val="24"/>
          <w:szCs w:val="24"/>
        </w:rPr>
        <w:t>均按型制</w:t>
      </w:r>
      <w:proofErr w:type="gramEnd"/>
      <w:r>
        <w:rPr>
          <w:rFonts w:ascii="微软雅黑" w:eastAsia="微软雅黑" w:hAnsi="微软雅黑" w:cs="黑体" w:hint="eastAsia"/>
          <w:color w:val="000000"/>
          <w:kern w:val="0"/>
          <w:sz w:val="24"/>
          <w:szCs w:val="24"/>
        </w:rPr>
        <w:t>的不同，预定规格。</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此款紫砂的主要装饰方法是“陶刻”。</w:t>
      </w:r>
      <w:proofErr w:type="gramStart"/>
      <w:r>
        <w:rPr>
          <w:rFonts w:ascii="微软雅黑" w:eastAsia="微软雅黑" w:hAnsi="微软雅黑" w:cs="黑体" w:hint="eastAsia"/>
          <w:color w:val="000000"/>
          <w:kern w:val="0"/>
          <w:sz w:val="24"/>
          <w:szCs w:val="24"/>
        </w:rPr>
        <w:t>刻陶用</w:t>
      </w:r>
      <w:proofErr w:type="gramEnd"/>
      <w:r>
        <w:rPr>
          <w:rFonts w:ascii="微软雅黑" w:eastAsia="微软雅黑" w:hAnsi="微软雅黑" w:cs="黑体" w:hint="eastAsia"/>
          <w:color w:val="000000"/>
          <w:kern w:val="0"/>
          <w:sz w:val="24"/>
          <w:szCs w:val="24"/>
        </w:rPr>
        <w:t>的工具是毛笔和刻刀，操作技法可分为刻底子和空刻两种，刻底子是在已干燥的坯件上，先用毛笔书写好墨稿，也有把设计好的书画稿用</w:t>
      </w:r>
      <w:proofErr w:type="gramStart"/>
      <w:r>
        <w:rPr>
          <w:rFonts w:ascii="微软雅黑" w:eastAsia="微软雅黑" w:hAnsi="微软雅黑" w:cs="黑体" w:hint="eastAsia"/>
          <w:color w:val="000000"/>
          <w:kern w:val="0"/>
          <w:sz w:val="24"/>
          <w:szCs w:val="24"/>
        </w:rPr>
        <w:t>腊纸</w:t>
      </w:r>
      <w:proofErr w:type="gramEnd"/>
      <w:r>
        <w:rPr>
          <w:rFonts w:ascii="微软雅黑" w:eastAsia="微软雅黑" w:hAnsi="微软雅黑" w:cs="黑体" w:hint="eastAsia"/>
          <w:color w:val="000000"/>
          <w:kern w:val="0"/>
          <w:sz w:val="24"/>
          <w:szCs w:val="24"/>
        </w:rPr>
        <w:t>誊印的方法，在坯件上印好底稿，</w:t>
      </w:r>
      <w:proofErr w:type="gramStart"/>
      <w:r>
        <w:rPr>
          <w:rFonts w:ascii="微软雅黑" w:eastAsia="微软雅黑" w:hAnsi="微软雅黑" w:cs="黑体" w:hint="eastAsia"/>
          <w:color w:val="000000"/>
          <w:kern w:val="0"/>
          <w:sz w:val="24"/>
          <w:szCs w:val="24"/>
        </w:rPr>
        <w:t>然后依墨雕刻</w:t>
      </w:r>
      <w:proofErr w:type="gramEnd"/>
      <w:r>
        <w:rPr>
          <w:rFonts w:ascii="微软雅黑" w:eastAsia="微软雅黑" w:hAnsi="微软雅黑" w:cs="黑体" w:hint="eastAsia"/>
          <w:color w:val="000000"/>
          <w:kern w:val="0"/>
          <w:sz w:val="24"/>
          <w:szCs w:val="24"/>
        </w:rPr>
        <w:t>，</w:t>
      </w:r>
      <w:r>
        <w:rPr>
          <w:rFonts w:ascii="微软雅黑" w:eastAsia="微软雅黑" w:hAnsi="微软雅黑" w:cs="黑体" w:hint="eastAsia"/>
          <w:color w:val="000000"/>
          <w:kern w:val="0"/>
          <w:sz w:val="24"/>
          <w:szCs w:val="24"/>
        </w:rPr>
        <w:lastRenderedPageBreak/>
        <w:t>握刀管如握笔，强调腕指用力，一般多用双入正刀法，注意引刀的浮沉利纯，深浅阔窄，笔顺的气脉连贯，必须体现出字体书法的要领，至于绘画的构图笔意，浓淡层次，疏密曲直，全要</w:t>
      </w:r>
      <w:proofErr w:type="gramStart"/>
      <w:r>
        <w:rPr>
          <w:rFonts w:ascii="微软雅黑" w:eastAsia="微软雅黑" w:hAnsi="微软雅黑" w:cs="黑体" w:hint="eastAsia"/>
          <w:color w:val="000000"/>
          <w:kern w:val="0"/>
          <w:sz w:val="24"/>
          <w:szCs w:val="24"/>
        </w:rPr>
        <w:t>凭刀路体现</w:t>
      </w:r>
      <w:proofErr w:type="gramEnd"/>
      <w:r>
        <w:rPr>
          <w:rFonts w:ascii="微软雅黑" w:eastAsia="微软雅黑" w:hAnsi="微软雅黑" w:cs="黑体" w:hint="eastAsia"/>
          <w:color w:val="000000"/>
          <w:kern w:val="0"/>
          <w:sz w:val="24"/>
          <w:szCs w:val="24"/>
        </w:rPr>
        <w:t>出来。</w:t>
      </w:r>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最后的步骤是“烧成”。现主要采用隧道窑、煤气窑，紫砂坯件干燥后，便套在</w:t>
      </w:r>
      <w:proofErr w:type="gramStart"/>
      <w:r>
        <w:rPr>
          <w:rFonts w:ascii="微软雅黑" w:eastAsia="微软雅黑" w:hAnsi="微软雅黑" w:cs="黑体" w:hint="eastAsia"/>
          <w:color w:val="000000"/>
          <w:kern w:val="0"/>
          <w:sz w:val="24"/>
          <w:szCs w:val="24"/>
        </w:rPr>
        <w:t>掇</w:t>
      </w:r>
      <w:proofErr w:type="gramEnd"/>
      <w:r>
        <w:rPr>
          <w:rFonts w:ascii="微软雅黑" w:eastAsia="微软雅黑" w:hAnsi="微软雅黑" w:cs="黑体" w:hint="eastAsia"/>
          <w:color w:val="000000"/>
          <w:kern w:val="0"/>
          <w:sz w:val="24"/>
          <w:szCs w:val="24"/>
        </w:rPr>
        <w:t>罐，装在窑里烧成，烧成温度均1150-1200度，采用各种测温仪表来控制烧成温度窑炉气氛，从而提高产品质量。</w:t>
      </w:r>
    </w:p>
    <w:p w:rsidR="002D5F5C" w:rsidRDefault="0095268C">
      <w:pPr>
        <w:spacing w:line="360" w:lineRule="auto"/>
        <w:rPr>
          <w:rFonts w:ascii="微软雅黑" w:eastAsia="微软雅黑" w:hAnsi="微软雅黑" w:cs="黑体"/>
          <w:color w:val="000000"/>
          <w:kern w:val="0"/>
          <w:sz w:val="24"/>
          <w:szCs w:val="24"/>
        </w:rPr>
      </w:pPr>
      <w:r>
        <w:rPr>
          <w:rFonts w:ascii="微软雅黑" w:eastAsia="微软雅黑" w:hAnsi="微软雅黑" w:cs="黑体" w:hint="eastAsia"/>
          <w:noProof/>
          <w:color w:val="0000FF"/>
          <w:kern w:val="0"/>
          <w:sz w:val="24"/>
          <w:szCs w:val="24"/>
        </w:rPr>
        <w:drawing>
          <wp:inline distT="0" distB="0" distL="114300" distR="114300">
            <wp:extent cx="1585595" cy="1082040"/>
            <wp:effectExtent l="0" t="0" r="14605" b="3810"/>
            <wp:docPr id="4" name="图片 4" descr="36429265048898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64292650488984285"/>
                    <pic:cNvPicPr>
                      <a:picLocks noChangeAspect="1"/>
                    </pic:cNvPicPr>
                  </pic:nvPicPr>
                  <pic:blipFill>
                    <a:blip r:embed="rId14"/>
                    <a:stretch>
                      <a:fillRect/>
                    </a:stretch>
                  </pic:blipFill>
                  <pic:spPr>
                    <a:xfrm>
                      <a:off x="0" y="0"/>
                      <a:ext cx="1585595" cy="1082040"/>
                    </a:xfrm>
                    <a:prstGeom prst="rect">
                      <a:avLst/>
                    </a:prstGeom>
                  </pic:spPr>
                </pic:pic>
              </a:graphicData>
            </a:graphic>
          </wp:inline>
        </w:drawing>
      </w:r>
      <w:r>
        <w:rPr>
          <w:rFonts w:ascii="微软雅黑" w:eastAsia="微软雅黑" w:hAnsi="微软雅黑" w:cs="黑体" w:hint="eastAsia"/>
          <w:color w:val="0000FF"/>
          <w:kern w:val="0"/>
          <w:sz w:val="24"/>
          <w:szCs w:val="24"/>
        </w:rPr>
        <w:t xml:space="preserve"> </w:t>
      </w:r>
      <w:r>
        <w:rPr>
          <w:rFonts w:ascii="微软雅黑" w:eastAsia="微软雅黑" w:hAnsi="微软雅黑" w:cs="黑体" w:hint="eastAsia"/>
          <w:color w:val="000000"/>
          <w:kern w:val="0"/>
          <w:sz w:val="24"/>
          <w:szCs w:val="24"/>
        </w:rPr>
        <w:t xml:space="preserve">   </w:t>
      </w:r>
      <w:r>
        <w:rPr>
          <w:rFonts w:ascii="微软雅黑" w:eastAsia="微软雅黑" w:hAnsi="微软雅黑" w:cs="黑体"/>
          <w:noProof/>
          <w:color w:val="000000"/>
          <w:kern w:val="0"/>
          <w:sz w:val="24"/>
          <w:szCs w:val="24"/>
        </w:rPr>
        <w:drawing>
          <wp:inline distT="0" distB="0" distL="114300" distR="114300">
            <wp:extent cx="1172210" cy="1061720"/>
            <wp:effectExtent l="0" t="0" r="8890" b="5080"/>
            <wp:docPr id="12" name="图片 12" descr="72307527019727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23075270197275235"/>
                    <pic:cNvPicPr>
                      <a:picLocks noChangeAspect="1"/>
                    </pic:cNvPicPr>
                  </pic:nvPicPr>
                  <pic:blipFill>
                    <a:blip r:embed="rId15"/>
                    <a:stretch>
                      <a:fillRect/>
                    </a:stretch>
                  </pic:blipFill>
                  <pic:spPr>
                    <a:xfrm>
                      <a:off x="0" y="0"/>
                      <a:ext cx="1172210" cy="1061720"/>
                    </a:xfrm>
                    <a:prstGeom prst="rect">
                      <a:avLst/>
                    </a:prstGeom>
                  </pic:spPr>
                </pic:pic>
              </a:graphicData>
            </a:graphic>
          </wp:inline>
        </w:drawing>
      </w:r>
    </w:p>
    <w:p w:rsidR="002D5F5C" w:rsidRDefault="002D5F5C">
      <w:pPr>
        <w:spacing w:line="360" w:lineRule="auto"/>
        <w:rPr>
          <w:rFonts w:ascii="微软雅黑" w:eastAsia="微软雅黑" w:hAnsi="微软雅黑" w:cs="黑体"/>
          <w:color w:val="000000"/>
          <w:kern w:val="0"/>
          <w:sz w:val="24"/>
          <w:szCs w:val="24"/>
        </w:rPr>
      </w:pPr>
    </w:p>
    <w:p w:rsidR="002D5F5C" w:rsidRDefault="0095268C">
      <w:pPr>
        <w:spacing w:line="360" w:lineRule="auto"/>
        <w:rPr>
          <w:rFonts w:ascii="微软雅黑" w:eastAsia="微软雅黑" w:hAnsi="微软雅黑" w:cs="黑体"/>
          <w:b/>
          <w:color w:val="000000"/>
          <w:kern w:val="0"/>
          <w:szCs w:val="21"/>
        </w:rPr>
      </w:pPr>
      <w:r>
        <w:rPr>
          <w:rFonts w:ascii="微软雅黑" w:eastAsia="微软雅黑" w:hAnsi="微软雅黑" w:cs="黑体" w:hint="eastAsia"/>
          <w:b/>
          <w:noProof/>
          <w:color w:val="000000"/>
          <w:kern w:val="0"/>
          <w:szCs w:val="21"/>
        </w:rPr>
        <w:drawing>
          <wp:inline distT="0" distB="0" distL="114300" distR="114300">
            <wp:extent cx="1351915" cy="1074420"/>
            <wp:effectExtent l="0" t="0" r="635" b="11430"/>
            <wp:docPr id="18" name="图片 18" descr="49302321675813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93023216758137208"/>
                    <pic:cNvPicPr>
                      <a:picLocks noChangeAspect="1"/>
                    </pic:cNvPicPr>
                  </pic:nvPicPr>
                  <pic:blipFill>
                    <a:blip r:embed="rId16"/>
                    <a:stretch>
                      <a:fillRect/>
                    </a:stretch>
                  </pic:blipFill>
                  <pic:spPr>
                    <a:xfrm>
                      <a:off x="0" y="0"/>
                      <a:ext cx="1351915" cy="1074420"/>
                    </a:xfrm>
                    <a:prstGeom prst="rect">
                      <a:avLst/>
                    </a:prstGeom>
                  </pic:spPr>
                </pic:pic>
              </a:graphicData>
            </a:graphic>
          </wp:inline>
        </w:drawing>
      </w:r>
      <w:r>
        <w:rPr>
          <w:rFonts w:ascii="微软雅黑" w:eastAsia="微软雅黑" w:hAnsi="微软雅黑" w:cs="黑体" w:hint="eastAsia"/>
          <w:b/>
          <w:color w:val="000000"/>
          <w:kern w:val="0"/>
          <w:szCs w:val="21"/>
        </w:rPr>
        <w:t xml:space="preserve">         </w:t>
      </w:r>
      <w:r>
        <w:rPr>
          <w:rFonts w:ascii="微软雅黑" w:eastAsia="微软雅黑" w:hAnsi="微软雅黑" w:cs="黑体" w:hint="eastAsia"/>
          <w:b/>
          <w:noProof/>
          <w:color w:val="000000"/>
          <w:kern w:val="0"/>
          <w:szCs w:val="21"/>
        </w:rPr>
        <w:drawing>
          <wp:inline distT="0" distB="0" distL="114300" distR="114300">
            <wp:extent cx="1026160" cy="1055370"/>
            <wp:effectExtent l="0" t="0" r="2540" b="11430"/>
            <wp:docPr id="21" name="图片 21" descr="88846924617347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88469246173478167"/>
                    <pic:cNvPicPr>
                      <a:picLocks noChangeAspect="1"/>
                    </pic:cNvPicPr>
                  </pic:nvPicPr>
                  <pic:blipFill>
                    <a:blip r:embed="rId17"/>
                    <a:stretch>
                      <a:fillRect/>
                    </a:stretch>
                  </pic:blipFill>
                  <pic:spPr>
                    <a:xfrm>
                      <a:off x="0" y="0"/>
                      <a:ext cx="1026160" cy="1055370"/>
                    </a:xfrm>
                    <a:prstGeom prst="rect">
                      <a:avLst/>
                    </a:prstGeom>
                  </pic:spPr>
                </pic:pic>
              </a:graphicData>
            </a:graphic>
          </wp:inline>
        </w:drawing>
      </w:r>
    </w:p>
    <w:p w:rsidR="002D5F5C" w:rsidRDefault="002D5F5C">
      <w:pPr>
        <w:spacing w:line="360" w:lineRule="auto"/>
        <w:rPr>
          <w:rFonts w:ascii="微软雅黑" w:eastAsia="微软雅黑" w:hAnsi="微软雅黑" w:cs="黑体"/>
          <w:b/>
          <w:color w:val="000000"/>
          <w:kern w:val="0"/>
          <w:szCs w:val="21"/>
        </w:rPr>
      </w:pPr>
    </w:p>
    <w:p w:rsidR="002D5F5C" w:rsidRDefault="0095268C">
      <w:pPr>
        <w:spacing w:line="360" w:lineRule="auto"/>
        <w:rPr>
          <w:rFonts w:ascii="微软雅黑" w:eastAsia="微软雅黑" w:hAnsi="微软雅黑" w:cs="黑体"/>
          <w:b/>
          <w:color w:val="000000"/>
          <w:kern w:val="0"/>
          <w:szCs w:val="21"/>
        </w:rPr>
      </w:pPr>
      <w:r>
        <w:rPr>
          <w:rFonts w:ascii="微软雅黑" w:eastAsia="微软雅黑" w:hAnsi="微软雅黑" w:cs="黑体" w:hint="eastAsia"/>
          <w:b/>
          <w:noProof/>
          <w:color w:val="000000"/>
          <w:kern w:val="0"/>
          <w:szCs w:val="21"/>
        </w:rPr>
        <w:drawing>
          <wp:inline distT="0" distB="0" distL="114300" distR="114300">
            <wp:extent cx="1089660" cy="1120775"/>
            <wp:effectExtent l="0" t="0" r="15240" b="3175"/>
            <wp:docPr id="22" name="图片 22" descr="88846924617347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88469246173478167"/>
                    <pic:cNvPicPr>
                      <a:picLocks noChangeAspect="1"/>
                    </pic:cNvPicPr>
                  </pic:nvPicPr>
                  <pic:blipFill>
                    <a:blip r:embed="rId17"/>
                    <a:stretch>
                      <a:fillRect/>
                    </a:stretch>
                  </pic:blipFill>
                  <pic:spPr>
                    <a:xfrm>
                      <a:off x="0" y="0"/>
                      <a:ext cx="1089660" cy="1120775"/>
                    </a:xfrm>
                    <a:prstGeom prst="rect">
                      <a:avLst/>
                    </a:prstGeom>
                  </pic:spPr>
                </pic:pic>
              </a:graphicData>
            </a:graphic>
          </wp:inline>
        </w:drawing>
      </w:r>
      <w:r>
        <w:rPr>
          <w:rFonts w:ascii="微软雅黑" w:eastAsia="微软雅黑" w:hAnsi="微软雅黑" w:cs="黑体" w:hint="eastAsia"/>
          <w:b/>
          <w:color w:val="000000"/>
          <w:kern w:val="0"/>
          <w:szCs w:val="21"/>
        </w:rPr>
        <w:t xml:space="preserve">             </w:t>
      </w:r>
      <w:r>
        <w:rPr>
          <w:rFonts w:ascii="微软雅黑" w:eastAsia="微软雅黑" w:hAnsi="微软雅黑" w:cs="黑体" w:hint="eastAsia"/>
          <w:b/>
          <w:noProof/>
          <w:color w:val="000000"/>
          <w:kern w:val="0"/>
          <w:szCs w:val="21"/>
        </w:rPr>
        <w:drawing>
          <wp:inline distT="0" distB="0" distL="114300" distR="114300">
            <wp:extent cx="1207135" cy="1127760"/>
            <wp:effectExtent l="0" t="0" r="12065" b="15240"/>
            <wp:docPr id="23" name="图片 23" descr="66787477351080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67874773510803808"/>
                    <pic:cNvPicPr>
                      <a:picLocks noChangeAspect="1"/>
                    </pic:cNvPicPr>
                  </pic:nvPicPr>
                  <pic:blipFill>
                    <a:blip r:embed="rId18"/>
                    <a:stretch>
                      <a:fillRect/>
                    </a:stretch>
                  </pic:blipFill>
                  <pic:spPr>
                    <a:xfrm>
                      <a:off x="0" y="0"/>
                      <a:ext cx="1207135" cy="1127760"/>
                    </a:xfrm>
                    <a:prstGeom prst="rect">
                      <a:avLst/>
                    </a:prstGeom>
                  </pic:spPr>
                </pic:pic>
              </a:graphicData>
            </a:graphic>
          </wp:inline>
        </w:drawing>
      </w:r>
    </w:p>
    <w:p w:rsidR="002D5F5C" w:rsidRDefault="002D5F5C">
      <w:pPr>
        <w:spacing w:line="360" w:lineRule="auto"/>
        <w:rPr>
          <w:rFonts w:ascii="微软雅黑" w:eastAsia="微软雅黑" w:hAnsi="微软雅黑" w:cs="黑体"/>
          <w:b/>
          <w:color w:val="000000"/>
          <w:kern w:val="0"/>
          <w:szCs w:val="21"/>
        </w:rPr>
      </w:pPr>
    </w:p>
    <w:p w:rsidR="002D5F5C" w:rsidRDefault="0095268C">
      <w:pPr>
        <w:spacing w:line="360" w:lineRule="auto"/>
        <w:rPr>
          <w:rFonts w:ascii="微软雅黑" w:eastAsia="微软雅黑" w:hAnsi="微软雅黑" w:cs="黑体"/>
          <w:b/>
          <w:color w:val="000000"/>
          <w:kern w:val="0"/>
          <w:szCs w:val="21"/>
        </w:rPr>
      </w:pPr>
      <w:r>
        <w:rPr>
          <w:rFonts w:ascii="微软雅黑" w:eastAsia="微软雅黑" w:hAnsi="微软雅黑" w:cs="黑体" w:hint="eastAsia"/>
          <w:b/>
          <w:noProof/>
          <w:color w:val="000000"/>
          <w:kern w:val="0"/>
          <w:szCs w:val="21"/>
        </w:rPr>
        <w:drawing>
          <wp:inline distT="0" distB="0" distL="114300" distR="114300">
            <wp:extent cx="1198245" cy="1102995"/>
            <wp:effectExtent l="0" t="0" r="1905" b="1905"/>
            <wp:docPr id="24" name="图片 24" descr="74167928290067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41679282900674560"/>
                    <pic:cNvPicPr>
                      <a:picLocks noChangeAspect="1"/>
                    </pic:cNvPicPr>
                  </pic:nvPicPr>
                  <pic:blipFill>
                    <a:blip r:embed="rId19"/>
                    <a:stretch>
                      <a:fillRect/>
                    </a:stretch>
                  </pic:blipFill>
                  <pic:spPr>
                    <a:xfrm>
                      <a:off x="0" y="0"/>
                      <a:ext cx="1198245" cy="1102995"/>
                    </a:xfrm>
                    <a:prstGeom prst="rect">
                      <a:avLst/>
                    </a:prstGeom>
                  </pic:spPr>
                </pic:pic>
              </a:graphicData>
            </a:graphic>
          </wp:inline>
        </w:drawing>
      </w:r>
      <w:r>
        <w:rPr>
          <w:rFonts w:ascii="微软雅黑" w:eastAsia="微软雅黑" w:hAnsi="微软雅黑" w:cs="黑体" w:hint="eastAsia"/>
          <w:b/>
          <w:color w:val="000000"/>
          <w:kern w:val="0"/>
          <w:szCs w:val="21"/>
        </w:rPr>
        <w:t xml:space="preserve">            </w:t>
      </w:r>
      <w:r>
        <w:rPr>
          <w:rFonts w:ascii="微软雅黑" w:eastAsia="微软雅黑" w:hAnsi="微软雅黑" w:cs="黑体" w:hint="eastAsia"/>
          <w:b/>
          <w:noProof/>
          <w:color w:val="000000"/>
          <w:kern w:val="0"/>
          <w:szCs w:val="21"/>
        </w:rPr>
        <w:drawing>
          <wp:inline distT="0" distB="0" distL="114300" distR="114300">
            <wp:extent cx="1380490" cy="1059815"/>
            <wp:effectExtent l="0" t="0" r="10160" b="6985"/>
            <wp:docPr id="26" name="图片 26" descr="36673126573622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66731265736228616"/>
                    <pic:cNvPicPr>
                      <a:picLocks noChangeAspect="1"/>
                    </pic:cNvPicPr>
                  </pic:nvPicPr>
                  <pic:blipFill>
                    <a:blip r:embed="rId20"/>
                    <a:stretch>
                      <a:fillRect/>
                    </a:stretch>
                  </pic:blipFill>
                  <pic:spPr>
                    <a:xfrm>
                      <a:off x="0" y="0"/>
                      <a:ext cx="1380490" cy="1059815"/>
                    </a:xfrm>
                    <a:prstGeom prst="rect">
                      <a:avLst/>
                    </a:prstGeom>
                  </pic:spPr>
                </pic:pic>
              </a:graphicData>
            </a:graphic>
          </wp:inline>
        </w:drawing>
      </w:r>
    </w:p>
    <w:p w:rsidR="002D5F5C" w:rsidRDefault="002D5F5C">
      <w:pPr>
        <w:spacing w:line="360" w:lineRule="auto"/>
        <w:rPr>
          <w:rFonts w:ascii="微软雅黑" w:eastAsia="微软雅黑" w:hAnsi="微软雅黑" w:cs="黑体"/>
          <w:b/>
          <w:color w:val="000000"/>
          <w:kern w:val="0"/>
          <w:szCs w:val="21"/>
        </w:rPr>
      </w:pPr>
    </w:p>
    <w:p w:rsidR="002D5F5C" w:rsidRDefault="0095268C">
      <w:pPr>
        <w:spacing w:line="360" w:lineRule="auto"/>
        <w:rPr>
          <w:rFonts w:ascii="微软雅黑" w:eastAsia="微软雅黑" w:hAnsi="微软雅黑" w:cs="黑体"/>
          <w:b/>
          <w:color w:val="000000"/>
          <w:kern w:val="0"/>
          <w:szCs w:val="21"/>
        </w:rPr>
      </w:pPr>
      <w:r>
        <w:rPr>
          <w:rFonts w:ascii="微软雅黑" w:eastAsia="微软雅黑" w:hAnsi="微软雅黑" w:cs="黑体" w:hint="eastAsia"/>
          <w:b/>
          <w:noProof/>
          <w:color w:val="000000"/>
          <w:kern w:val="0"/>
          <w:szCs w:val="21"/>
        </w:rPr>
        <w:lastRenderedPageBreak/>
        <w:drawing>
          <wp:inline distT="0" distB="0" distL="114300" distR="114300">
            <wp:extent cx="1144905" cy="1106805"/>
            <wp:effectExtent l="0" t="0" r="17145" b="17145"/>
            <wp:docPr id="27" name="图片 27" descr="40011361818534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00113618185345313"/>
                    <pic:cNvPicPr>
                      <a:picLocks noChangeAspect="1"/>
                    </pic:cNvPicPr>
                  </pic:nvPicPr>
                  <pic:blipFill>
                    <a:blip r:embed="rId21"/>
                    <a:stretch>
                      <a:fillRect/>
                    </a:stretch>
                  </pic:blipFill>
                  <pic:spPr>
                    <a:xfrm>
                      <a:off x="0" y="0"/>
                      <a:ext cx="1144905" cy="1106805"/>
                    </a:xfrm>
                    <a:prstGeom prst="rect">
                      <a:avLst/>
                    </a:prstGeom>
                  </pic:spPr>
                </pic:pic>
              </a:graphicData>
            </a:graphic>
          </wp:inline>
        </w:drawing>
      </w:r>
      <w:r>
        <w:rPr>
          <w:rFonts w:ascii="微软雅黑" w:eastAsia="微软雅黑" w:hAnsi="微软雅黑" w:cs="黑体" w:hint="eastAsia"/>
          <w:b/>
          <w:color w:val="000000"/>
          <w:kern w:val="0"/>
          <w:szCs w:val="21"/>
        </w:rPr>
        <w:t xml:space="preserve">             </w:t>
      </w:r>
      <w:r>
        <w:rPr>
          <w:rFonts w:ascii="微软雅黑" w:eastAsia="微软雅黑" w:hAnsi="微软雅黑" w:cs="黑体" w:hint="eastAsia"/>
          <w:b/>
          <w:noProof/>
          <w:color w:val="000000"/>
          <w:kern w:val="0"/>
          <w:szCs w:val="21"/>
        </w:rPr>
        <w:drawing>
          <wp:inline distT="0" distB="0" distL="114300" distR="114300">
            <wp:extent cx="1223010" cy="1137285"/>
            <wp:effectExtent l="0" t="0" r="15240" b="5715"/>
            <wp:docPr id="28" name="图片 28" descr="81494147126626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14941471266260159"/>
                    <pic:cNvPicPr>
                      <a:picLocks noChangeAspect="1"/>
                    </pic:cNvPicPr>
                  </pic:nvPicPr>
                  <pic:blipFill>
                    <a:blip r:embed="rId22"/>
                    <a:stretch>
                      <a:fillRect/>
                    </a:stretch>
                  </pic:blipFill>
                  <pic:spPr>
                    <a:xfrm>
                      <a:off x="0" y="0"/>
                      <a:ext cx="1223010" cy="1137285"/>
                    </a:xfrm>
                    <a:prstGeom prst="rect">
                      <a:avLst/>
                    </a:prstGeom>
                  </pic:spPr>
                </pic:pic>
              </a:graphicData>
            </a:graphic>
          </wp:inline>
        </w:drawing>
      </w:r>
    </w:p>
    <w:p w:rsidR="002D5F5C" w:rsidRDefault="002D5F5C">
      <w:pPr>
        <w:spacing w:line="360" w:lineRule="auto"/>
        <w:rPr>
          <w:rFonts w:ascii="微软雅黑" w:eastAsia="微软雅黑" w:hAnsi="微软雅黑" w:cs="黑体"/>
          <w:b/>
          <w:color w:val="000000"/>
          <w:kern w:val="0"/>
          <w:szCs w:val="21"/>
        </w:rPr>
      </w:pPr>
    </w:p>
    <w:p w:rsidR="002D5F5C" w:rsidRDefault="0095268C" w:rsidP="0095268C">
      <w:pPr>
        <w:spacing w:line="360" w:lineRule="auto"/>
        <w:ind w:firstLineChars="700" w:firstLine="1470"/>
        <w:rPr>
          <w:rFonts w:ascii="微软雅黑" w:eastAsia="微软雅黑" w:hAnsi="微软雅黑" w:cs="黑体"/>
          <w:b/>
          <w:color w:val="000000"/>
          <w:kern w:val="0"/>
          <w:szCs w:val="21"/>
        </w:rPr>
      </w:pPr>
      <w:r>
        <w:rPr>
          <w:rFonts w:ascii="微软雅黑" w:eastAsia="微软雅黑" w:hAnsi="微软雅黑" w:cs="黑体" w:hint="eastAsia"/>
          <w:b/>
          <w:color w:val="000000"/>
          <w:kern w:val="0"/>
          <w:szCs w:val="21"/>
        </w:rPr>
        <w:t>紫砂</w:t>
      </w:r>
      <w:proofErr w:type="gramStart"/>
      <w:r>
        <w:rPr>
          <w:rFonts w:ascii="微软雅黑" w:eastAsia="微软雅黑" w:hAnsi="微软雅黑" w:cs="黑体" w:hint="eastAsia"/>
          <w:b/>
          <w:color w:val="000000"/>
          <w:kern w:val="0"/>
          <w:szCs w:val="21"/>
        </w:rPr>
        <w:t>壶制作</w:t>
      </w:r>
      <w:proofErr w:type="gramEnd"/>
      <w:r>
        <w:rPr>
          <w:rFonts w:ascii="微软雅黑" w:eastAsia="微软雅黑" w:hAnsi="微软雅黑" w:cs="黑体" w:hint="eastAsia"/>
          <w:b/>
          <w:color w:val="000000"/>
          <w:kern w:val="0"/>
          <w:szCs w:val="21"/>
        </w:rPr>
        <w:t>工艺流程</w:t>
      </w:r>
    </w:p>
    <w:p w:rsidR="002D5F5C" w:rsidRDefault="002D5F5C">
      <w:pPr>
        <w:spacing w:line="360" w:lineRule="auto"/>
        <w:rPr>
          <w:rFonts w:ascii="微软雅黑" w:eastAsia="微软雅黑" w:hAnsi="微软雅黑" w:cs="黑体"/>
          <w:b/>
          <w:color w:val="000000"/>
          <w:kern w:val="0"/>
          <w:szCs w:val="21"/>
        </w:rPr>
      </w:pPr>
    </w:p>
    <w:p w:rsidR="002D5F5C" w:rsidRDefault="002D5F5C">
      <w:pPr>
        <w:spacing w:line="360" w:lineRule="auto"/>
        <w:rPr>
          <w:rFonts w:ascii="微软雅黑" w:eastAsia="微软雅黑" w:hAnsi="微软雅黑" w:cs="黑体"/>
          <w:b/>
          <w:color w:val="000000"/>
          <w:kern w:val="0"/>
          <w:szCs w:val="21"/>
        </w:rPr>
      </w:pPr>
    </w:p>
    <w:p w:rsidR="002D5F5C" w:rsidRDefault="0095268C">
      <w:pPr>
        <w:autoSpaceDE w:val="0"/>
        <w:autoSpaceDN w:val="0"/>
        <w:adjustRightInd w:val="0"/>
        <w:spacing w:line="360" w:lineRule="auto"/>
        <w:jc w:val="left"/>
        <w:rPr>
          <w:rFonts w:ascii="微软雅黑" w:eastAsia="微软雅黑" w:hAnsi="微软雅黑" w:cs="黑体"/>
          <w:b/>
          <w:color w:val="000000"/>
          <w:kern w:val="0"/>
          <w:sz w:val="24"/>
          <w:szCs w:val="24"/>
        </w:rPr>
      </w:pPr>
      <w:r>
        <w:rPr>
          <w:rFonts w:ascii="微软雅黑" w:eastAsia="微软雅黑" w:hAnsi="微软雅黑" w:cs="黑体" w:hint="eastAsia"/>
          <w:b/>
          <w:color w:val="000000"/>
          <w:kern w:val="0"/>
          <w:sz w:val="24"/>
          <w:szCs w:val="24"/>
        </w:rPr>
        <w:t>3）纪光明介绍</w:t>
      </w:r>
    </w:p>
    <w:p w:rsidR="002D5F5C" w:rsidRDefault="0095268C">
      <w:pPr>
        <w:tabs>
          <w:tab w:val="left" w:pos="1402"/>
          <w:tab w:val="center" w:pos="4333"/>
        </w:tabs>
        <w:autoSpaceDE w:val="0"/>
        <w:autoSpaceDN w:val="0"/>
        <w:adjustRightInd w:val="0"/>
        <w:spacing w:line="360" w:lineRule="auto"/>
        <w:jc w:val="left"/>
        <w:rPr>
          <w:rFonts w:ascii="微软雅黑" w:eastAsia="微软雅黑" w:hAnsi="微软雅黑" w:cs="黑体"/>
          <w:b/>
          <w:color w:val="000000"/>
          <w:kern w:val="0"/>
          <w:sz w:val="24"/>
          <w:szCs w:val="24"/>
        </w:rPr>
      </w:pPr>
      <w:r>
        <w:rPr>
          <w:rFonts w:ascii="微软雅黑" w:eastAsia="微软雅黑" w:hAnsi="微软雅黑" w:cs="黑体" w:hint="eastAsia"/>
          <w:b/>
          <w:color w:val="000000"/>
          <w:kern w:val="0"/>
          <w:sz w:val="24"/>
          <w:szCs w:val="24"/>
        </w:rPr>
        <w:tab/>
        <w:t xml:space="preserve">          </w:t>
      </w:r>
    </w:p>
    <w:p w:rsidR="002D5F5C" w:rsidRDefault="0095268C">
      <w:pPr>
        <w:pStyle w:val="a7"/>
        <w:widowControl/>
        <w:shd w:val="clear" w:color="auto" w:fill="FFFFFF"/>
        <w:spacing w:before="0" w:beforeAutospacing="0" w:after="0" w:afterAutospacing="0" w:line="408" w:lineRule="atLeast"/>
        <w:jc w:val="both"/>
        <w:rPr>
          <w:rFonts w:ascii="微软雅黑" w:eastAsia="微软雅黑" w:hAnsi="微软雅黑" w:cs="黑体"/>
          <w:color w:val="000000"/>
          <w:szCs w:val="24"/>
        </w:rPr>
      </w:pPr>
      <w:r>
        <w:rPr>
          <w:rFonts w:ascii="Microsoft YaHei UI" w:eastAsia="Microsoft YaHei UI" w:hAnsi="Microsoft YaHei UI" w:cs="Microsoft YaHei UI" w:hint="eastAsia"/>
          <w:color w:val="333333"/>
          <w:spacing w:val="8"/>
          <w:sz w:val="21"/>
          <w:szCs w:val="21"/>
          <w:shd w:val="clear" w:color="auto" w:fill="FFFFFF"/>
        </w:rPr>
        <w:t xml:space="preserve">    </w:t>
      </w:r>
      <w:r>
        <w:rPr>
          <w:rFonts w:ascii="微软雅黑" w:eastAsia="微软雅黑" w:hAnsi="微软雅黑" w:cs="黑体" w:hint="eastAsia"/>
          <w:color w:val="000000"/>
          <w:szCs w:val="24"/>
        </w:rPr>
        <w:t>纪光明先生现为中国书法家协会理事、中国书法家协会老书法家工作部副秘书长、中国艺术研究院中国书法院研究员、广东省书法家协会副主席、广东省政协书画促进会秘书长，系十届广东省政协委员、十一届广东省政协文史专员、广东省公安厅警务廉政监督员。曾长期担任广东省书法家协会专职副主席兼秘书长，是广东书法界的领军人物之一，也是中国书法界创作领域的代表书家之一。</w:t>
      </w:r>
    </w:p>
    <w:p w:rsidR="002D5F5C" w:rsidRDefault="0095268C">
      <w:pPr>
        <w:pStyle w:val="a7"/>
        <w:widowControl/>
        <w:shd w:val="clear" w:color="auto" w:fill="FFFFFF"/>
        <w:spacing w:before="0" w:beforeAutospacing="0" w:after="0" w:afterAutospacing="0" w:line="408" w:lineRule="atLeast"/>
        <w:jc w:val="both"/>
        <w:rPr>
          <w:rFonts w:ascii="微软雅黑" w:eastAsia="微软雅黑" w:hAnsi="微软雅黑" w:cs="黑体"/>
          <w:color w:val="000000"/>
          <w:szCs w:val="24"/>
        </w:rPr>
      </w:pPr>
      <w:r>
        <w:rPr>
          <w:rFonts w:ascii="Microsoft YaHei UI" w:eastAsia="Microsoft YaHei UI" w:hAnsi="Microsoft YaHei UI" w:cs="Microsoft YaHei UI" w:hint="eastAsia"/>
          <w:color w:val="333333"/>
          <w:spacing w:val="8"/>
          <w:sz w:val="21"/>
          <w:szCs w:val="21"/>
          <w:shd w:val="clear" w:color="auto" w:fill="FFFFFF"/>
        </w:rPr>
        <w:t>      </w:t>
      </w:r>
      <w:r>
        <w:rPr>
          <w:rFonts w:ascii="微软雅黑" w:eastAsia="微软雅黑" w:hAnsi="微软雅黑" w:cs="黑体" w:hint="eastAsia"/>
          <w:color w:val="000000"/>
          <w:szCs w:val="24"/>
        </w:rPr>
        <w:t>纪光明先生为推动广东乃至中国书法事业的发展做出了自己的贡献，是一个优秀的书法组织工作者和书坛领军人物；同时，作为一个优秀书法家、当代书坛的中坚力量，他始终坚守中国书法传承的审美主旋律，将笔墨技巧的锤炼和艺术意境的经营奠基深化于正道之上，追求</w:t>
      </w:r>
      <w:proofErr w:type="gramStart"/>
      <w:r>
        <w:rPr>
          <w:rFonts w:ascii="微软雅黑" w:eastAsia="微软雅黑" w:hAnsi="微软雅黑" w:cs="黑体" w:hint="eastAsia"/>
          <w:color w:val="000000"/>
          <w:szCs w:val="24"/>
        </w:rPr>
        <w:t>雅健清刚</w:t>
      </w:r>
      <w:proofErr w:type="gramEnd"/>
      <w:r>
        <w:rPr>
          <w:rFonts w:ascii="微软雅黑" w:eastAsia="微软雅黑" w:hAnsi="微软雅黑" w:cs="黑体" w:hint="eastAsia"/>
          <w:color w:val="000000"/>
          <w:szCs w:val="24"/>
        </w:rPr>
        <w:t>的美学格局，达到了良好的艺术水准，他的书法创作，很好地传达了中华优秀书法文化的精神气象和美学高度，诠释了优秀文艺作品应具有的“高度”“广度”和“温度”。</w:t>
      </w:r>
    </w:p>
    <w:p w:rsidR="002D5F5C" w:rsidRDefault="002D5F5C">
      <w:pPr>
        <w:pStyle w:val="10"/>
        <w:spacing w:line="360" w:lineRule="auto"/>
        <w:ind w:firstLine="480"/>
        <w:rPr>
          <w:rFonts w:ascii="微软雅黑" w:eastAsia="微软雅黑" w:hAnsi="微软雅黑" w:cs="黑体"/>
          <w:color w:val="000000"/>
          <w:kern w:val="0"/>
          <w:sz w:val="24"/>
          <w:szCs w:val="24"/>
        </w:rPr>
      </w:pPr>
    </w:p>
    <w:p w:rsidR="002D5F5C" w:rsidRDefault="002D5F5C">
      <w:pPr>
        <w:pStyle w:val="10"/>
        <w:spacing w:line="360" w:lineRule="auto"/>
        <w:ind w:firstLine="480"/>
        <w:rPr>
          <w:rFonts w:ascii="微软雅黑" w:eastAsia="微软雅黑" w:hAnsi="微软雅黑" w:cs="黑体"/>
          <w:color w:val="000000"/>
          <w:kern w:val="0"/>
          <w:sz w:val="24"/>
          <w:szCs w:val="24"/>
        </w:rPr>
      </w:pPr>
    </w:p>
    <w:p w:rsidR="002D5F5C" w:rsidRDefault="0095268C">
      <w:pPr>
        <w:autoSpaceDE w:val="0"/>
        <w:autoSpaceDN w:val="0"/>
        <w:adjustRightInd w:val="0"/>
        <w:spacing w:line="360" w:lineRule="auto"/>
        <w:jc w:val="left"/>
        <w:rPr>
          <w:rFonts w:ascii="微软雅黑" w:eastAsia="微软雅黑" w:hAnsi="微软雅黑" w:cs="黑体"/>
          <w:b/>
          <w:kern w:val="0"/>
          <w:sz w:val="24"/>
          <w:szCs w:val="24"/>
        </w:rPr>
      </w:pPr>
      <w:r>
        <w:rPr>
          <w:rFonts w:ascii="微软雅黑" w:eastAsia="微软雅黑" w:hAnsi="微软雅黑" w:cs="黑体" w:hint="eastAsia"/>
          <w:b/>
          <w:kern w:val="0"/>
          <w:sz w:val="24"/>
          <w:szCs w:val="24"/>
        </w:rPr>
        <w:lastRenderedPageBreak/>
        <w:t>4）郭剑林介绍</w:t>
      </w:r>
    </w:p>
    <w:p w:rsidR="002D5F5C" w:rsidRDefault="0095268C">
      <w:pPr>
        <w:pStyle w:val="10"/>
        <w:spacing w:line="360" w:lineRule="auto"/>
        <w:ind w:firstLine="480"/>
        <w:rPr>
          <w:rFonts w:ascii="微软雅黑" w:eastAsia="微软雅黑" w:hAnsi="微软雅黑" w:cs="黑体"/>
          <w:color w:val="000000"/>
          <w:kern w:val="0"/>
          <w:sz w:val="24"/>
          <w:szCs w:val="24"/>
        </w:rPr>
      </w:pPr>
      <w:r>
        <w:rPr>
          <w:rFonts w:ascii="微软雅黑" w:eastAsia="微软雅黑" w:hAnsi="微软雅黑" w:cs="Arial" w:hint="eastAsia"/>
          <w:kern w:val="0"/>
          <w:sz w:val="24"/>
          <w:szCs w:val="24"/>
        </w:rPr>
        <w:t xml:space="preserve">                  </w:t>
      </w:r>
    </w:p>
    <w:p w:rsidR="002D5F5C" w:rsidRDefault="0095268C">
      <w:pPr>
        <w:pStyle w:val="10"/>
        <w:spacing w:line="360" w:lineRule="auto"/>
        <w:ind w:firstLine="480"/>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陶艺家，现为广东省工艺美术协会理事，师从王岳川教授、陈岩老师。</w:t>
      </w:r>
    </w:p>
    <w:p w:rsidR="002D5F5C" w:rsidRDefault="0095268C">
      <w:pPr>
        <w:pStyle w:val="10"/>
        <w:spacing w:line="360" w:lineRule="auto"/>
        <w:ind w:firstLine="480"/>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郭剑林潜心创作紫砂壶书画陶刻艺术，曾与国内众多知名书画家合作。其与导师王岳川教授、陈显伦共同创作书法紫砂艺术作品曾在中国军事博物馆、上海刘海粟美术馆、长沙博物馆、杭州美术馆等展出。与张桂光主席、陈显伦共同创作书法紫砂艺术作品在首都博物馆展出。书法紫砂艺术作品特邀入编“庆祝中国共产党建党九十五周年”中国当代书画艺术名家主题邮票作品。其陶艺作品在中国工艺美术协会、中国工艺美术学会主办的全国性比赛中屡获设计创新大奖。</w:t>
      </w:r>
    </w:p>
    <w:p w:rsidR="002D5F5C" w:rsidRDefault="0095268C">
      <w:pPr>
        <w:numPr>
          <w:ilvl w:val="0"/>
          <w:numId w:val="3"/>
        </w:numPr>
        <w:autoSpaceDE w:val="0"/>
        <w:autoSpaceDN w:val="0"/>
        <w:adjustRightInd w:val="0"/>
        <w:spacing w:line="360" w:lineRule="auto"/>
        <w:jc w:val="left"/>
        <w:rPr>
          <w:rFonts w:ascii="微软雅黑" w:eastAsia="微软雅黑" w:hAnsi="微软雅黑" w:cs="黑体"/>
          <w:b/>
          <w:kern w:val="0"/>
          <w:sz w:val="24"/>
          <w:szCs w:val="24"/>
        </w:rPr>
      </w:pPr>
      <w:r>
        <w:rPr>
          <w:rFonts w:ascii="微软雅黑" w:eastAsia="微软雅黑" w:hAnsi="微软雅黑" w:cs="黑体" w:hint="eastAsia"/>
          <w:b/>
          <w:kern w:val="0"/>
          <w:sz w:val="24"/>
          <w:szCs w:val="24"/>
        </w:rPr>
        <w:t>陈显伦介绍</w:t>
      </w:r>
    </w:p>
    <w:p w:rsidR="002D5F5C" w:rsidRDefault="0095268C">
      <w:pPr>
        <w:autoSpaceDE w:val="0"/>
        <w:autoSpaceDN w:val="0"/>
        <w:adjustRightInd w:val="0"/>
        <w:spacing w:line="360" w:lineRule="auto"/>
        <w:jc w:val="left"/>
        <w:rPr>
          <w:rFonts w:ascii="微软雅黑" w:eastAsia="微软雅黑" w:hAnsi="微软雅黑" w:cs="黑体"/>
          <w:b/>
          <w:kern w:val="0"/>
          <w:sz w:val="24"/>
          <w:szCs w:val="24"/>
        </w:rPr>
      </w:pPr>
      <w:r>
        <w:rPr>
          <w:rFonts w:ascii="微软雅黑" w:eastAsia="微软雅黑" w:hAnsi="微软雅黑" w:cs="黑体" w:hint="eastAsia"/>
          <w:b/>
          <w:kern w:val="0"/>
          <w:szCs w:val="24"/>
        </w:rPr>
        <w:t xml:space="preserve">                          </w:t>
      </w:r>
      <w:bookmarkStart w:id="0" w:name="_GoBack"/>
      <w:bookmarkEnd w:id="0"/>
    </w:p>
    <w:p w:rsidR="002D5F5C" w:rsidRDefault="0095268C">
      <w:pPr>
        <w:autoSpaceDE w:val="0"/>
        <w:autoSpaceDN w:val="0"/>
        <w:adjustRightInd w:val="0"/>
        <w:spacing w:line="360" w:lineRule="auto"/>
        <w:ind w:firstLineChars="200" w:firstLine="480"/>
        <w:jc w:val="left"/>
        <w:rPr>
          <w:rFonts w:ascii="微软雅黑" w:eastAsia="微软雅黑" w:hAnsi="微软雅黑" w:cs="黑体"/>
          <w:color w:val="000000"/>
          <w:kern w:val="0"/>
          <w:sz w:val="24"/>
          <w:szCs w:val="24"/>
        </w:rPr>
      </w:pPr>
      <w:r>
        <w:rPr>
          <w:rFonts w:ascii="微软雅黑" w:eastAsia="微软雅黑" w:hAnsi="微软雅黑" w:cs="黑体" w:hint="eastAsia"/>
          <w:color w:val="000000"/>
          <w:kern w:val="0"/>
          <w:sz w:val="24"/>
          <w:szCs w:val="24"/>
        </w:rPr>
        <w:t>北京大学访问学者、中国书法家协会会员、广东省工艺美术协会理事、中国收藏家协会会员、中国硬笔书法协会会员。</w:t>
      </w:r>
    </w:p>
    <w:p w:rsidR="002D5F5C" w:rsidRDefault="0095268C" w:rsidP="00E3057C">
      <w:pPr>
        <w:autoSpaceDE w:val="0"/>
        <w:autoSpaceDN w:val="0"/>
        <w:adjustRightInd w:val="0"/>
        <w:spacing w:line="360" w:lineRule="auto"/>
        <w:ind w:firstLineChars="200" w:firstLine="480"/>
        <w:jc w:val="left"/>
        <w:rPr>
          <w:rFonts w:ascii="微软雅黑" w:eastAsia="微软雅黑" w:hAnsi="微软雅黑" w:cs="黑体"/>
          <w:kern w:val="0"/>
          <w:sz w:val="24"/>
          <w:szCs w:val="24"/>
        </w:rPr>
      </w:pPr>
      <w:r>
        <w:rPr>
          <w:rFonts w:ascii="微软雅黑" w:eastAsia="微软雅黑" w:hAnsi="微软雅黑" w:cs="黑体" w:hint="eastAsia"/>
          <w:color w:val="000000"/>
          <w:kern w:val="0"/>
          <w:sz w:val="24"/>
          <w:szCs w:val="24"/>
        </w:rPr>
        <w:t xml:space="preserve">陈显伦自幼研习书法，他的书法技术全面，且风格多样，讲究变化，既能进入高古，将大篆、汉隶、碑体的味道融入自己作品，又能跳出经典，形成自己雄强豪放、秀雅飘逸的风格。陈显伦刻苦研习陶刻技艺，与全国近百位中国书法家协会理事和会员合作，创制出一批融合金石、书法、绘画、历史、文学、美学等诸多学问的紫砂陶刻精品，使原本只具备实用功能的紫砂壶更具观赏价值。  </w:t>
      </w:r>
      <w:r>
        <w:rPr>
          <w:rFonts w:ascii="仿宋_GB2312" w:eastAsia="仿宋_GB2312" w:hAnsi="仿宋_GB2312" w:cs="仿宋_GB2312" w:hint="eastAsia"/>
          <w:kern w:val="0"/>
          <w:szCs w:val="21"/>
        </w:rPr>
        <w:t xml:space="preserve"> </w:t>
      </w:r>
      <w:r>
        <w:rPr>
          <w:rFonts w:ascii="宋体" w:hAnsi="宋体" w:cs="宋体" w:hint="eastAsia"/>
          <w:sz w:val="24"/>
          <w:szCs w:val="24"/>
        </w:rPr>
        <w:t xml:space="preserve">  </w:t>
      </w:r>
    </w:p>
    <w:p w:rsidR="002D5F5C" w:rsidRDefault="002D5F5C">
      <w:pPr>
        <w:autoSpaceDE w:val="0"/>
        <w:autoSpaceDN w:val="0"/>
        <w:adjustRightInd w:val="0"/>
        <w:spacing w:line="360" w:lineRule="auto"/>
        <w:jc w:val="left"/>
        <w:rPr>
          <w:rFonts w:ascii="微软雅黑" w:eastAsia="微软雅黑" w:hAnsi="微软雅黑" w:cs="黑体"/>
          <w:b/>
          <w:kern w:val="0"/>
          <w:sz w:val="28"/>
          <w:szCs w:val="24"/>
        </w:rPr>
      </w:pPr>
    </w:p>
    <w:p w:rsidR="002D5F5C" w:rsidRDefault="002D5F5C" w:rsidP="00311E3C">
      <w:pPr>
        <w:autoSpaceDE w:val="0"/>
        <w:autoSpaceDN w:val="0"/>
        <w:adjustRightInd w:val="0"/>
        <w:spacing w:line="360" w:lineRule="auto"/>
        <w:ind w:firstLineChars="200" w:firstLine="560"/>
        <w:jc w:val="left"/>
        <w:rPr>
          <w:rFonts w:ascii="微软雅黑" w:eastAsia="微软雅黑" w:hAnsi="微软雅黑"/>
          <w:b/>
          <w:sz w:val="28"/>
          <w:szCs w:val="28"/>
        </w:rPr>
      </w:pPr>
    </w:p>
    <w:sectPr w:rsidR="002D5F5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904" w:rsidRDefault="00781904" w:rsidP="00E3057C">
      <w:r>
        <w:separator/>
      </w:r>
    </w:p>
  </w:endnote>
  <w:endnote w:type="continuationSeparator" w:id="0">
    <w:p w:rsidR="00781904" w:rsidRDefault="00781904" w:rsidP="00E30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Microsoft YaHei UI">
    <w:altName w:val="微软雅黑"/>
    <w:charset w:val="86"/>
    <w:family w:val="auto"/>
    <w:pitch w:val="default"/>
    <w:sig w:usb0="00000000" w:usb1="28CF3C52" w:usb2="00000016" w:usb3="00000000" w:csb0="0004001F"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904" w:rsidRDefault="00781904" w:rsidP="00E3057C">
      <w:r>
        <w:separator/>
      </w:r>
    </w:p>
  </w:footnote>
  <w:footnote w:type="continuationSeparator" w:id="0">
    <w:p w:rsidR="00781904" w:rsidRDefault="00781904" w:rsidP="00E305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8C3BFC"/>
    <w:multiLevelType w:val="singleLevel"/>
    <w:tmpl w:val="898C3BFC"/>
    <w:lvl w:ilvl="0">
      <w:start w:val="2"/>
      <w:numFmt w:val="decimal"/>
      <w:suff w:val="space"/>
      <w:lvlText w:val="%1."/>
      <w:lvlJc w:val="left"/>
    </w:lvl>
  </w:abstractNum>
  <w:abstractNum w:abstractNumId="1">
    <w:nsid w:val="967F6103"/>
    <w:multiLevelType w:val="singleLevel"/>
    <w:tmpl w:val="967F6103"/>
    <w:lvl w:ilvl="0">
      <w:start w:val="2"/>
      <w:numFmt w:val="chineseCounting"/>
      <w:suff w:val="nothing"/>
      <w:lvlText w:val="%1、"/>
      <w:lvlJc w:val="left"/>
      <w:rPr>
        <w:rFonts w:hint="eastAsia"/>
      </w:rPr>
    </w:lvl>
  </w:abstractNum>
  <w:abstractNum w:abstractNumId="2">
    <w:nsid w:val="664C2D9B"/>
    <w:multiLevelType w:val="multilevel"/>
    <w:tmpl w:val="664C2D9B"/>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
    <w:nsid w:val="759ECFA5"/>
    <w:multiLevelType w:val="singleLevel"/>
    <w:tmpl w:val="759ECFA5"/>
    <w:lvl w:ilvl="0">
      <w:start w:val="5"/>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CC8"/>
    <w:rsid w:val="00001E44"/>
    <w:rsid w:val="000029B6"/>
    <w:rsid w:val="00003611"/>
    <w:rsid w:val="00004715"/>
    <w:rsid w:val="00007441"/>
    <w:rsid w:val="000203ED"/>
    <w:rsid w:val="00054A19"/>
    <w:rsid w:val="0006636C"/>
    <w:rsid w:val="000728A8"/>
    <w:rsid w:val="00072B2E"/>
    <w:rsid w:val="00073B37"/>
    <w:rsid w:val="0009239E"/>
    <w:rsid w:val="000A764C"/>
    <w:rsid w:val="000B664D"/>
    <w:rsid w:val="000C24B1"/>
    <w:rsid w:val="000C5FE4"/>
    <w:rsid w:val="000D2030"/>
    <w:rsid w:val="000F0B5A"/>
    <w:rsid w:val="000F3427"/>
    <w:rsid w:val="000F4F23"/>
    <w:rsid w:val="00102DD5"/>
    <w:rsid w:val="001158DD"/>
    <w:rsid w:val="001161EE"/>
    <w:rsid w:val="00121A7D"/>
    <w:rsid w:val="00126E7C"/>
    <w:rsid w:val="00130C0E"/>
    <w:rsid w:val="00137F8F"/>
    <w:rsid w:val="00140374"/>
    <w:rsid w:val="00140F26"/>
    <w:rsid w:val="00144565"/>
    <w:rsid w:val="0014571A"/>
    <w:rsid w:val="00164D36"/>
    <w:rsid w:val="00172CCF"/>
    <w:rsid w:val="001910A4"/>
    <w:rsid w:val="00191865"/>
    <w:rsid w:val="001B44D5"/>
    <w:rsid w:val="001D0372"/>
    <w:rsid w:val="001D1891"/>
    <w:rsid w:val="001D3F47"/>
    <w:rsid w:val="001E4188"/>
    <w:rsid w:val="00201257"/>
    <w:rsid w:val="00215572"/>
    <w:rsid w:val="00222188"/>
    <w:rsid w:val="002275A9"/>
    <w:rsid w:val="002325EA"/>
    <w:rsid w:val="00234DD5"/>
    <w:rsid w:val="002350FC"/>
    <w:rsid w:val="00246D69"/>
    <w:rsid w:val="0025254A"/>
    <w:rsid w:val="002542FA"/>
    <w:rsid w:val="0026493A"/>
    <w:rsid w:val="00265EC5"/>
    <w:rsid w:val="00273978"/>
    <w:rsid w:val="00275DF4"/>
    <w:rsid w:val="00284C90"/>
    <w:rsid w:val="00286171"/>
    <w:rsid w:val="002C241F"/>
    <w:rsid w:val="002D2D2F"/>
    <w:rsid w:val="002D5F5C"/>
    <w:rsid w:val="002F19FD"/>
    <w:rsid w:val="002F3739"/>
    <w:rsid w:val="002F3FB6"/>
    <w:rsid w:val="002F61C4"/>
    <w:rsid w:val="002F66E5"/>
    <w:rsid w:val="00301D0E"/>
    <w:rsid w:val="00311E3C"/>
    <w:rsid w:val="00320372"/>
    <w:rsid w:val="00321B1C"/>
    <w:rsid w:val="00324748"/>
    <w:rsid w:val="00327B8F"/>
    <w:rsid w:val="0033361D"/>
    <w:rsid w:val="00356B05"/>
    <w:rsid w:val="003663AA"/>
    <w:rsid w:val="00371CC8"/>
    <w:rsid w:val="00381D4F"/>
    <w:rsid w:val="003878C9"/>
    <w:rsid w:val="0039412D"/>
    <w:rsid w:val="003B59C6"/>
    <w:rsid w:val="003C2564"/>
    <w:rsid w:val="003C5B0B"/>
    <w:rsid w:val="003C5EE2"/>
    <w:rsid w:val="003E2CA6"/>
    <w:rsid w:val="003F3CE4"/>
    <w:rsid w:val="0041069A"/>
    <w:rsid w:val="004174D0"/>
    <w:rsid w:val="0043076C"/>
    <w:rsid w:val="004322E0"/>
    <w:rsid w:val="00433FE5"/>
    <w:rsid w:val="00436142"/>
    <w:rsid w:val="004378CA"/>
    <w:rsid w:val="00437BBD"/>
    <w:rsid w:val="004408BA"/>
    <w:rsid w:val="004524E8"/>
    <w:rsid w:val="004636F6"/>
    <w:rsid w:val="00471C97"/>
    <w:rsid w:val="0047235B"/>
    <w:rsid w:val="00480CC1"/>
    <w:rsid w:val="0048421B"/>
    <w:rsid w:val="004928D6"/>
    <w:rsid w:val="004A23F5"/>
    <w:rsid w:val="004A5BCC"/>
    <w:rsid w:val="004B1228"/>
    <w:rsid w:val="004B6F70"/>
    <w:rsid w:val="004C0996"/>
    <w:rsid w:val="004C10FD"/>
    <w:rsid w:val="004C295B"/>
    <w:rsid w:val="004D5752"/>
    <w:rsid w:val="004D7A01"/>
    <w:rsid w:val="004E2083"/>
    <w:rsid w:val="004E281B"/>
    <w:rsid w:val="004F6791"/>
    <w:rsid w:val="004F78AE"/>
    <w:rsid w:val="0050172C"/>
    <w:rsid w:val="00514674"/>
    <w:rsid w:val="00517C60"/>
    <w:rsid w:val="005201A4"/>
    <w:rsid w:val="00520DFF"/>
    <w:rsid w:val="005212EB"/>
    <w:rsid w:val="00525BF9"/>
    <w:rsid w:val="00526C8A"/>
    <w:rsid w:val="00530881"/>
    <w:rsid w:val="00531023"/>
    <w:rsid w:val="005327A5"/>
    <w:rsid w:val="00543B50"/>
    <w:rsid w:val="00546993"/>
    <w:rsid w:val="00585CF5"/>
    <w:rsid w:val="00590C64"/>
    <w:rsid w:val="00590E41"/>
    <w:rsid w:val="00593A74"/>
    <w:rsid w:val="00596C71"/>
    <w:rsid w:val="005A6D00"/>
    <w:rsid w:val="005B6047"/>
    <w:rsid w:val="005C33AE"/>
    <w:rsid w:val="005C576B"/>
    <w:rsid w:val="005D7BD4"/>
    <w:rsid w:val="005E0A3D"/>
    <w:rsid w:val="005F6777"/>
    <w:rsid w:val="0060398F"/>
    <w:rsid w:val="00605C54"/>
    <w:rsid w:val="00612D36"/>
    <w:rsid w:val="006224B8"/>
    <w:rsid w:val="00647FC0"/>
    <w:rsid w:val="00673196"/>
    <w:rsid w:val="0067341C"/>
    <w:rsid w:val="006739B9"/>
    <w:rsid w:val="00673EAD"/>
    <w:rsid w:val="0067587B"/>
    <w:rsid w:val="00691A28"/>
    <w:rsid w:val="00693C13"/>
    <w:rsid w:val="006A4D81"/>
    <w:rsid w:val="006A60D1"/>
    <w:rsid w:val="006B6119"/>
    <w:rsid w:val="006B78AC"/>
    <w:rsid w:val="006C36E4"/>
    <w:rsid w:val="006D67C9"/>
    <w:rsid w:val="006E2755"/>
    <w:rsid w:val="006E738E"/>
    <w:rsid w:val="006E7548"/>
    <w:rsid w:val="0071433D"/>
    <w:rsid w:val="00721350"/>
    <w:rsid w:val="00731870"/>
    <w:rsid w:val="007350D4"/>
    <w:rsid w:val="0073528A"/>
    <w:rsid w:val="00737309"/>
    <w:rsid w:val="00737EE9"/>
    <w:rsid w:val="00742985"/>
    <w:rsid w:val="007775BB"/>
    <w:rsid w:val="0078085F"/>
    <w:rsid w:val="00781904"/>
    <w:rsid w:val="007921DC"/>
    <w:rsid w:val="00795504"/>
    <w:rsid w:val="007963F6"/>
    <w:rsid w:val="007A2ECE"/>
    <w:rsid w:val="007B4726"/>
    <w:rsid w:val="007C3310"/>
    <w:rsid w:val="007C401D"/>
    <w:rsid w:val="007D463E"/>
    <w:rsid w:val="007F4B14"/>
    <w:rsid w:val="00802257"/>
    <w:rsid w:val="00844872"/>
    <w:rsid w:val="00862276"/>
    <w:rsid w:val="0086319F"/>
    <w:rsid w:val="0087630F"/>
    <w:rsid w:val="008959BD"/>
    <w:rsid w:val="00896F9F"/>
    <w:rsid w:val="008A00D3"/>
    <w:rsid w:val="008A17A3"/>
    <w:rsid w:val="008A5AF1"/>
    <w:rsid w:val="008B7B81"/>
    <w:rsid w:val="008E1427"/>
    <w:rsid w:val="008E7023"/>
    <w:rsid w:val="008F70E5"/>
    <w:rsid w:val="00904BB3"/>
    <w:rsid w:val="00911714"/>
    <w:rsid w:val="00912288"/>
    <w:rsid w:val="009164D3"/>
    <w:rsid w:val="0091665A"/>
    <w:rsid w:val="00926A90"/>
    <w:rsid w:val="00927579"/>
    <w:rsid w:val="00927F63"/>
    <w:rsid w:val="00933D9E"/>
    <w:rsid w:val="0095268C"/>
    <w:rsid w:val="009679D6"/>
    <w:rsid w:val="00976398"/>
    <w:rsid w:val="00981106"/>
    <w:rsid w:val="009814E6"/>
    <w:rsid w:val="009947F1"/>
    <w:rsid w:val="00996BA9"/>
    <w:rsid w:val="009B0766"/>
    <w:rsid w:val="009B39DC"/>
    <w:rsid w:val="009B4363"/>
    <w:rsid w:val="009C2065"/>
    <w:rsid w:val="009C444F"/>
    <w:rsid w:val="009C457D"/>
    <w:rsid w:val="009D13D4"/>
    <w:rsid w:val="009E1CC2"/>
    <w:rsid w:val="009F34E0"/>
    <w:rsid w:val="00A12FB8"/>
    <w:rsid w:val="00A145FF"/>
    <w:rsid w:val="00A2750A"/>
    <w:rsid w:val="00A32F11"/>
    <w:rsid w:val="00A339F4"/>
    <w:rsid w:val="00A429B4"/>
    <w:rsid w:val="00A434EA"/>
    <w:rsid w:val="00A43D5D"/>
    <w:rsid w:val="00A4745B"/>
    <w:rsid w:val="00A51FC4"/>
    <w:rsid w:val="00A55CC6"/>
    <w:rsid w:val="00A67613"/>
    <w:rsid w:val="00A719DA"/>
    <w:rsid w:val="00A751FE"/>
    <w:rsid w:val="00AA1727"/>
    <w:rsid w:val="00AA7377"/>
    <w:rsid w:val="00AA781B"/>
    <w:rsid w:val="00AB7CAE"/>
    <w:rsid w:val="00AC39AA"/>
    <w:rsid w:val="00AD49BC"/>
    <w:rsid w:val="00AD7D53"/>
    <w:rsid w:val="00AE4839"/>
    <w:rsid w:val="00AE5293"/>
    <w:rsid w:val="00AE740A"/>
    <w:rsid w:val="00AF36E9"/>
    <w:rsid w:val="00B0034F"/>
    <w:rsid w:val="00B0444D"/>
    <w:rsid w:val="00B06107"/>
    <w:rsid w:val="00B15596"/>
    <w:rsid w:val="00B200AD"/>
    <w:rsid w:val="00B227CA"/>
    <w:rsid w:val="00B25D50"/>
    <w:rsid w:val="00B37A97"/>
    <w:rsid w:val="00B46E30"/>
    <w:rsid w:val="00B70DF3"/>
    <w:rsid w:val="00B71DE0"/>
    <w:rsid w:val="00B72855"/>
    <w:rsid w:val="00B741AD"/>
    <w:rsid w:val="00B75206"/>
    <w:rsid w:val="00B86864"/>
    <w:rsid w:val="00BA1AF4"/>
    <w:rsid w:val="00BA44B9"/>
    <w:rsid w:val="00BB1DDF"/>
    <w:rsid w:val="00BB377C"/>
    <w:rsid w:val="00BC2153"/>
    <w:rsid w:val="00BC469E"/>
    <w:rsid w:val="00BC4723"/>
    <w:rsid w:val="00BC5EB9"/>
    <w:rsid w:val="00BD24F8"/>
    <w:rsid w:val="00BE52AB"/>
    <w:rsid w:val="00BF1531"/>
    <w:rsid w:val="00BF1F57"/>
    <w:rsid w:val="00C00EB7"/>
    <w:rsid w:val="00C1703E"/>
    <w:rsid w:val="00C31FED"/>
    <w:rsid w:val="00C36172"/>
    <w:rsid w:val="00C40A80"/>
    <w:rsid w:val="00C42F54"/>
    <w:rsid w:val="00C51260"/>
    <w:rsid w:val="00C65072"/>
    <w:rsid w:val="00C72DDF"/>
    <w:rsid w:val="00C7703E"/>
    <w:rsid w:val="00CA1CBB"/>
    <w:rsid w:val="00CA2A33"/>
    <w:rsid w:val="00CA618E"/>
    <w:rsid w:val="00CB33D2"/>
    <w:rsid w:val="00CC1D43"/>
    <w:rsid w:val="00CC6B02"/>
    <w:rsid w:val="00CE6001"/>
    <w:rsid w:val="00CE6528"/>
    <w:rsid w:val="00CF14F4"/>
    <w:rsid w:val="00CF1993"/>
    <w:rsid w:val="00CF3490"/>
    <w:rsid w:val="00CF51F2"/>
    <w:rsid w:val="00D03C4D"/>
    <w:rsid w:val="00D057A8"/>
    <w:rsid w:val="00D05829"/>
    <w:rsid w:val="00D05F76"/>
    <w:rsid w:val="00D13305"/>
    <w:rsid w:val="00D22DA6"/>
    <w:rsid w:val="00D26C86"/>
    <w:rsid w:val="00D63DBC"/>
    <w:rsid w:val="00D716E7"/>
    <w:rsid w:val="00D74287"/>
    <w:rsid w:val="00D772D9"/>
    <w:rsid w:val="00D779F3"/>
    <w:rsid w:val="00D95DDD"/>
    <w:rsid w:val="00DA237F"/>
    <w:rsid w:val="00DA48A8"/>
    <w:rsid w:val="00DA50F7"/>
    <w:rsid w:val="00DC78B2"/>
    <w:rsid w:val="00DD09DE"/>
    <w:rsid w:val="00DE663C"/>
    <w:rsid w:val="00DF4466"/>
    <w:rsid w:val="00E0259E"/>
    <w:rsid w:val="00E1181B"/>
    <w:rsid w:val="00E2153F"/>
    <w:rsid w:val="00E22F88"/>
    <w:rsid w:val="00E3057C"/>
    <w:rsid w:val="00E37B32"/>
    <w:rsid w:val="00E51A2A"/>
    <w:rsid w:val="00E57B7D"/>
    <w:rsid w:val="00E61C8A"/>
    <w:rsid w:val="00E63952"/>
    <w:rsid w:val="00E64FD4"/>
    <w:rsid w:val="00E943C8"/>
    <w:rsid w:val="00EA088A"/>
    <w:rsid w:val="00EA574B"/>
    <w:rsid w:val="00EA6849"/>
    <w:rsid w:val="00EC4C52"/>
    <w:rsid w:val="00ED6432"/>
    <w:rsid w:val="00EF1D42"/>
    <w:rsid w:val="00EF4771"/>
    <w:rsid w:val="00EF65DE"/>
    <w:rsid w:val="00EF7FAA"/>
    <w:rsid w:val="00F0362D"/>
    <w:rsid w:val="00F07A04"/>
    <w:rsid w:val="00F23077"/>
    <w:rsid w:val="00F34C32"/>
    <w:rsid w:val="00F670AB"/>
    <w:rsid w:val="00F67FA7"/>
    <w:rsid w:val="00F71745"/>
    <w:rsid w:val="00F76222"/>
    <w:rsid w:val="00F76F2E"/>
    <w:rsid w:val="00F86A6E"/>
    <w:rsid w:val="00F86D58"/>
    <w:rsid w:val="00F93E5A"/>
    <w:rsid w:val="00F95BD6"/>
    <w:rsid w:val="00FB1FCE"/>
    <w:rsid w:val="00FB2ACC"/>
    <w:rsid w:val="00FC667A"/>
    <w:rsid w:val="00FC7186"/>
    <w:rsid w:val="00FD163A"/>
    <w:rsid w:val="00FE5562"/>
    <w:rsid w:val="00FF5EFA"/>
    <w:rsid w:val="00FF606F"/>
    <w:rsid w:val="01153778"/>
    <w:rsid w:val="08E379A3"/>
    <w:rsid w:val="0A7D79AB"/>
    <w:rsid w:val="0B3B67C0"/>
    <w:rsid w:val="0BD64B98"/>
    <w:rsid w:val="11925D20"/>
    <w:rsid w:val="13256B01"/>
    <w:rsid w:val="14267B2E"/>
    <w:rsid w:val="143148E5"/>
    <w:rsid w:val="15CB609F"/>
    <w:rsid w:val="15D43542"/>
    <w:rsid w:val="16D643D6"/>
    <w:rsid w:val="17E01986"/>
    <w:rsid w:val="1A4B1570"/>
    <w:rsid w:val="1ADE2677"/>
    <w:rsid w:val="1FC979EC"/>
    <w:rsid w:val="221745D9"/>
    <w:rsid w:val="28AD1E60"/>
    <w:rsid w:val="2CE35DE9"/>
    <w:rsid w:val="2DBB3695"/>
    <w:rsid w:val="2EDA48B5"/>
    <w:rsid w:val="2F97249A"/>
    <w:rsid w:val="306D6631"/>
    <w:rsid w:val="315025CB"/>
    <w:rsid w:val="317B3DC1"/>
    <w:rsid w:val="32A7768C"/>
    <w:rsid w:val="32D4069F"/>
    <w:rsid w:val="333B2757"/>
    <w:rsid w:val="34E63F72"/>
    <w:rsid w:val="39234EDB"/>
    <w:rsid w:val="398B6963"/>
    <w:rsid w:val="399763CD"/>
    <w:rsid w:val="3BD82CB3"/>
    <w:rsid w:val="3C305DE0"/>
    <w:rsid w:val="3CC818E3"/>
    <w:rsid w:val="3EDA4CAA"/>
    <w:rsid w:val="3F706BC8"/>
    <w:rsid w:val="415C2D43"/>
    <w:rsid w:val="4197699F"/>
    <w:rsid w:val="421A3CCE"/>
    <w:rsid w:val="435314FC"/>
    <w:rsid w:val="45E02060"/>
    <w:rsid w:val="476E71C2"/>
    <w:rsid w:val="47CD6804"/>
    <w:rsid w:val="4A012D23"/>
    <w:rsid w:val="4A563FF6"/>
    <w:rsid w:val="4DF4659B"/>
    <w:rsid w:val="4F4E3EC4"/>
    <w:rsid w:val="508D323B"/>
    <w:rsid w:val="56C46656"/>
    <w:rsid w:val="579F2E1F"/>
    <w:rsid w:val="59940A38"/>
    <w:rsid w:val="5AB91133"/>
    <w:rsid w:val="5E1404D3"/>
    <w:rsid w:val="66631173"/>
    <w:rsid w:val="699D5F3F"/>
    <w:rsid w:val="6A630C49"/>
    <w:rsid w:val="6B5024DC"/>
    <w:rsid w:val="6DD711DD"/>
    <w:rsid w:val="6ED40E23"/>
    <w:rsid w:val="708D6B37"/>
    <w:rsid w:val="70AA4516"/>
    <w:rsid w:val="71E23E4D"/>
    <w:rsid w:val="734E00A5"/>
    <w:rsid w:val="74024FEE"/>
    <w:rsid w:val="74726B9C"/>
    <w:rsid w:val="76A1219E"/>
    <w:rsid w:val="783A1D41"/>
    <w:rsid w:val="7958646D"/>
    <w:rsid w:val="7D1C47FC"/>
    <w:rsid w:val="7D685C34"/>
    <w:rsid w:val="7E2850D4"/>
    <w:rsid w:val="7EDE1034"/>
    <w:rsid w:val="7FE666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header" w:semiHidden="0" w:qFormat="1"/>
    <w:lsdException w:name="footer" w:semiHidden="0" w:qFormat="1"/>
    <w:lsdException w:name="caption" w:locked="1" w:uiPriority="0" w:qFormat="1"/>
    <w:lsdException w:name="annotation reference" w:qFormat="1"/>
    <w:lsdException w:name="Title" w:locked="1" w:semiHidden="0" w:uiPriority="0" w:unhideWhenUsed="0" w:qFormat="1"/>
    <w:lsdException w:name="Default Paragraph Font" w:uiPriority="1"/>
    <w:lsdException w:name="Subtitle" w:locked="1" w:semiHidden="0" w:uiPriority="0" w:unhideWhenUsed="0" w:qFormat="1"/>
    <w:lsdException w:name="Hyperlink" w:qFormat="1"/>
    <w:lsdException w:name="Strong" w:locked="1" w:semiHidden="0" w:uiPriority="0" w:unhideWhenUsed="0" w:qFormat="1"/>
    <w:lsdException w:name="Emphasis" w:locked="1" w:semiHidden="0" w:uiPriority="0" w:unhideWhenUsed="0" w:qFormat="1"/>
    <w:lsdException w:name="Normal (Web)" w:semiHidden="0" w:qFormat="1"/>
    <w:lsdException w:name="Normal Table" w:qFormat="1"/>
    <w:lsdException w:name="annotation subject" w:qFormat="1"/>
    <w:lsdException w:name="Balloon Text" w:qFormat="1"/>
    <w:lsdException w:name="Table Grid" w:locked="1"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qFormat/>
    <w:locked/>
    <w:pPr>
      <w:keepNext/>
      <w:keepLines/>
      <w:spacing w:line="576" w:lineRule="auto"/>
      <w:outlineLvl w:val="0"/>
    </w:pPr>
    <w:rPr>
      <w:b/>
      <w:bCs/>
      <w:kern w:val="44"/>
      <w:sz w:val="44"/>
      <w:szCs w:val="44"/>
    </w:rPr>
  </w:style>
  <w:style w:type="paragraph" w:styleId="2">
    <w:name w:val="heading 2"/>
    <w:basedOn w:val="a"/>
    <w:next w:val="a"/>
    <w:link w:val="2Char"/>
    <w:semiHidden/>
    <w:unhideWhenUsed/>
    <w:qFormat/>
    <w:locked/>
    <w:pPr>
      <w:keepNext/>
      <w:keepLines/>
      <w:spacing w:before="260" w:after="260" w:line="413" w:lineRule="auto"/>
      <w:outlineLvl w:val="1"/>
    </w:pPr>
    <w:rPr>
      <w:rFonts w:ascii="Arial" w:eastAsia="黑体" w:hAnsi="Arial"/>
      <w:b/>
      <w:sz w:val="32"/>
    </w:rPr>
  </w:style>
  <w:style w:type="paragraph" w:styleId="3">
    <w:name w:val="heading 3"/>
    <w:basedOn w:val="a"/>
    <w:next w:val="a"/>
    <w:link w:val="3Char"/>
    <w:semiHidden/>
    <w:unhideWhenUsed/>
    <w:qFormat/>
    <w:locked/>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jc w:val="left"/>
    </w:pPr>
    <w:rPr>
      <w:kern w:val="0"/>
      <w:sz w:val="24"/>
    </w:rPr>
  </w:style>
  <w:style w:type="paragraph" w:styleId="a8">
    <w:name w:val="annotation subject"/>
    <w:basedOn w:val="a3"/>
    <w:next w:val="a3"/>
    <w:link w:val="Char3"/>
    <w:uiPriority w:val="99"/>
    <w:semiHidden/>
    <w:unhideWhenUsed/>
    <w:qFormat/>
    <w:rPr>
      <w:b/>
      <w:bCs/>
    </w:rPr>
  </w:style>
  <w:style w:type="table" w:styleId="a9">
    <w:name w:val="Table Grid"/>
    <w:basedOn w:val="a1"/>
    <w:qFormat/>
    <w:lock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qFormat/>
    <w:locked/>
    <w:rPr>
      <w:i/>
    </w:rPr>
  </w:style>
  <w:style w:type="character" w:styleId="ab">
    <w:name w:val="Hyperlink"/>
    <w:basedOn w:val="a0"/>
    <w:uiPriority w:val="99"/>
    <w:semiHidden/>
    <w:unhideWhenUsed/>
    <w:qFormat/>
    <w:rPr>
      <w:color w:val="0000FF"/>
      <w:u w:val="single"/>
    </w:rPr>
  </w:style>
  <w:style w:type="character" w:styleId="ac">
    <w:name w:val="annotation reference"/>
    <w:uiPriority w:val="99"/>
    <w:semiHidden/>
    <w:unhideWhenUsed/>
    <w:qFormat/>
    <w:rPr>
      <w:sz w:val="21"/>
      <w:szCs w:val="21"/>
    </w:rPr>
  </w:style>
  <w:style w:type="paragraph" w:customStyle="1" w:styleId="10">
    <w:name w:val="列出段落1"/>
    <w:basedOn w:val="a"/>
    <w:uiPriority w:val="34"/>
    <w:qFormat/>
    <w:pPr>
      <w:ind w:firstLineChars="200" w:firstLine="420"/>
    </w:pPr>
  </w:style>
  <w:style w:type="character" w:customStyle="1" w:styleId="Char2">
    <w:name w:val="页眉 Char"/>
    <w:link w:val="a6"/>
    <w:uiPriority w:val="99"/>
    <w:qFormat/>
    <w:rPr>
      <w:rFonts w:ascii="Times New Roman" w:hAnsi="Times New Roman"/>
      <w:kern w:val="2"/>
      <w:sz w:val="18"/>
      <w:szCs w:val="18"/>
    </w:rPr>
  </w:style>
  <w:style w:type="character" w:customStyle="1" w:styleId="Char1">
    <w:name w:val="页脚 Char"/>
    <w:link w:val="a5"/>
    <w:uiPriority w:val="99"/>
    <w:qFormat/>
    <w:rPr>
      <w:rFonts w:ascii="Times New Roman" w:hAnsi="Times New Roman"/>
      <w:kern w:val="2"/>
      <w:sz w:val="18"/>
      <w:szCs w:val="18"/>
    </w:rPr>
  </w:style>
  <w:style w:type="character" w:customStyle="1" w:styleId="Char">
    <w:name w:val="批注文字 Char"/>
    <w:link w:val="a3"/>
    <w:uiPriority w:val="99"/>
    <w:semiHidden/>
    <w:qFormat/>
    <w:rPr>
      <w:rFonts w:ascii="Times New Roman" w:hAnsi="Times New Roman"/>
      <w:kern w:val="2"/>
      <w:sz w:val="21"/>
    </w:rPr>
  </w:style>
  <w:style w:type="character" w:customStyle="1" w:styleId="Char3">
    <w:name w:val="批注主题 Char"/>
    <w:link w:val="a8"/>
    <w:uiPriority w:val="99"/>
    <w:semiHidden/>
    <w:qFormat/>
    <w:rPr>
      <w:rFonts w:ascii="Times New Roman" w:hAnsi="Times New Roman"/>
      <w:b/>
      <w:bCs/>
      <w:kern w:val="2"/>
      <w:sz w:val="21"/>
    </w:rPr>
  </w:style>
  <w:style w:type="character" w:customStyle="1" w:styleId="Char0">
    <w:name w:val="批注框文本 Char"/>
    <w:link w:val="a4"/>
    <w:uiPriority w:val="99"/>
    <w:semiHidden/>
    <w:qFormat/>
    <w:rPr>
      <w:rFonts w:ascii="Times New Roman" w:hAnsi="Times New Roman"/>
      <w:kern w:val="2"/>
      <w:sz w:val="18"/>
      <w:szCs w:val="18"/>
    </w:rPr>
  </w:style>
  <w:style w:type="character" w:customStyle="1" w:styleId="2Char">
    <w:name w:val="标题 2 Char"/>
    <w:link w:val="2"/>
    <w:qFormat/>
    <w:rPr>
      <w:rFonts w:ascii="Arial" w:eastAsia="黑体" w:hAnsi="Arial"/>
      <w:b/>
      <w:sz w:val="32"/>
    </w:rPr>
  </w:style>
  <w:style w:type="character" w:customStyle="1" w:styleId="1Char">
    <w:name w:val="标题 1 Char"/>
    <w:link w:val="1"/>
    <w:qFormat/>
    <w:rPr>
      <w:b/>
      <w:bCs/>
      <w:kern w:val="44"/>
      <w:sz w:val="44"/>
      <w:szCs w:val="44"/>
    </w:rPr>
  </w:style>
  <w:style w:type="character" w:customStyle="1" w:styleId="3Char">
    <w:name w:val="标题 3 Char"/>
    <w:link w:val="3"/>
    <w:qFormat/>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header" w:semiHidden="0" w:qFormat="1"/>
    <w:lsdException w:name="footer" w:semiHidden="0" w:qFormat="1"/>
    <w:lsdException w:name="caption" w:locked="1" w:uiPriority="0" w:qFormat="1"/>
    <w:lsdException w:name="annotation reference" w:qFormat="1"/>
    <w:lsdException w:name="Title" w:locked="1" w:semiHidden="0" w:uiPriority="0" w:unhideWhenUsed="0" w:qFormat="1"/>
    <w:lsdException w:name="Default Paragraph Font" w:uiPriority="1"/>
    <w:lsdException w:name="Subtitle" w:locked="1" w:semiHidden="0" w:uiPriority="0" w:unhideWhenUsed="0" w:qFormat="1"/>
    <w:lsdException w:name="Hyperlink" w:qFormat="1"/>
    <w:lsdException w:name="Strong" w:locked="1" w:semiHidden="0" w:uiPriority="0" w:unhideWhenUsed="0" w:qFormat="1"/>
    <w:lsdException w:name="Emphasis" w:locked="1" w:semiHidden="0" w:uiPriority="0" w:unhideWhenUsed="0" w:qFormat="1"/>
    <w:lsdException w:name="Normal (Web)" w:semiHidden="0" w:qFormat="1"/>
    <w:lsdException w:name="Normal Table" w:qFormat="1"/>
    <w:lsdException w:name="annotation subject" w:qFormat="1"/>
    <w:lsdException w:name="Balloon Text" w:qFormat="1"/>
    <w:lsdException w:name="Table Grid" w:locked="1"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qFormat/>
    <w:locked/>
    <w:pPr>
      <w:keepNext/>
      <w:keepLines/>
      <w:spacing w:line="576" w:lineRule="auto"/>
      <w:outlineLvl w:val="0"/>
    </w:pPr>
    <w:rPr>
      <w:b/>
      <w:bCs/>
      <w:kern w:val="44"/>
      <w:sz w:val="44"/>
      <w:szCs w:val="44"/>
    </w:rPr>
  </w:style>
  <w:style w:type="paragraph" w:styleId="2">
    <w:name w:val="heading 2"/>
    <w:basedOn w:val="a"/>
    <w:next w:val="a"/>
    <w:link w:val="2Char"/>
    <w:semiHidden/>
    <w:unhideWhenUsed/>
    <w:qFormat/>
    <w:locked/>
    <w:pPr>
      <w:keepNext/>
      <w:keepLines/>
      <w:spacing w:before="260" w:after="260" w:line="413" w:lineRule="auto"/>
      <w:outlineLvl w:val="1"/>
    </w:pPr>
    <w:rPr>
      <w:rFonts w:ascii="Arial" w:eastAsia="黑体" w:hAnsi="Arial"/>
      <w:b/>
      <w:sz w:val="32"/>
    </w:rPr>
  </w:style>
  <w:style w:type="paragraph" w:styleId="3">
    <w:name w:val="heading 3"/>
    <w:basedOn w:val="a"/>
    <w:next w:val="a"/>
    <w:link w:val="3Char"/>
    <w:semiHidden/>
    <w:unhideWhenUsed/>
    <w:qFormat/>
    <w:locked/>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jc w:val="left"/>
    </w:pPr>
    <w:rPr>
      <w:kern w:val="0"/>
      <w:sz w:val="24"/>
    </w:rPr>
  </w:style>
  <w:style w:type="paragraph" w:styleId="a8">
    <w:name w:val="annotation subject"/>
    <w:basedOn w:val="a3"/>
    <w:next w:val="a3"/>
    <w:link w:val="Char3"/>
    <w:uiPriority w:val="99"/>
    <w:semiHidden/>
    <w:unhideWhenUsed/>
    <w:qFormat/>
    <w:rPr>
      <w:b/>
      <w:bCs/>
    </w:rPr>
  </w:style>
  <w:style w:type="table" w:styleId="a9">
    <w:name w:val="Table Grid"/>
    <w:basedOn w:val="a1"/>
    <w:qFormat/>
    <w:lock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qFormat/>
    <w:locked/>
    <w:rPr>
      <w:i/>
    </w:rPr>
  </w:style>
  <w:style w:type="character" w:styleId="ab">
    <w:name w:val="Hyperlink"/>
    <w:basedOn w:val="a0"/>
    <w:uiPriority w:val="99"/>
    <w:semiHidden/>
    <w:unhideWhenUsed/>
    <w:qFormat/>
    <w:rPr>
      <w:color w:val="0000FF"/>
      <w:u w:val="single"/>
    </w:rPr>
  </w:style>
  <w:style w:type="character" w:styleId="ac">
    <w:name w:val="annotation reference"/>
    <w:uiPriority w:val="99"/>
    <w:semiHidden/>
    <w:unhideWhenUsed/>
    <w:qFormat/>
    <w:rPr>
      <w:sz w:val="21"/>
      <w:szCs w:val="21"/>
    </w:rPr>
  </w:style>
  <w:style w:type="paragraph" w:customStyle="1" w:styleId="10">
    <w:name w:val="列出段落1"/>
    <w:basedOn w:val="a"/>
    <w:uiPriority w:val="34"/>
    <w:qFormat/>
    <w:pPr>
      <w:ind w:firstLineChars="200" w:firstLine="420"/>
    </w:pPr>
  </w:style>
  <w:style w:type="character" w:customStyle="1" w:styleId="Char2">
    <w:name w:val="页眉 Char"/>
    <w:link w:val="a6"/>
    <w:uiPriority w:val="99"/>
    <w:qFormat/>
    <w:rPr>
      <w:rFonts w:ascii="Times New Roman" w:hAnsi="Times New Roman"/>
      <w:kern w:val="2"/>
      <w:sz w:val="18"/>
      <w:szCs w:val="18"/>
    </w:rPr>
  </w:style>
  <w:style w:type="character" w:customStyle="1" w:styleId="Char1">
    <w:name w:val="页脚 Char"/>
    <w:link w:val="a5"/>
    <w:uiPriority w:val="99"/>
    <w:qFormat/>
    <w:rPr>
      <w:rFonts w:ascii="Times New Roman" w:hAnsi="Times New Roman"/>
      <w:kern w:val="2"/>
      <w:sz w:val="18"/>
      <w:szCs w:val="18"/>
    </w:rPr>
  </w:style>
  <w:style w:type="character" w:customStyle="1" w:styleId="Char">
    <w:name w:val="批注文字 Char"/>
    <w:link w:val="a3"/>
    <w:uiPriority w:val="99"/>
    <w:semiHidden/>
    <w:qFormat/>
    <w:rPr>
      <w:rFonts w:ascii="Times New Roman" w:hAnsi="Times New Roman"/>
      <w:kern w:val="2"/>
      <w:sz w:val="21"/>
    </w:rPr>
  </w:style>
  <w:style w:type="character" w:customStyle="1" w:styleId="Char3">
    <w:name w:val="批注主题 Char"/>
    <w:link w:val="a8"/>
    <w:uiPriority w:val="99"/>
    <w:semiHidden/>
    <w:qFormat/>
    <w:rPr>
      <w:rFonts w:ascii="Times New Roman" w:hAnsi="Times New Roman"/>
      <w:b/>
      <w:bCs/>
      <w:kern w:val="2"/>
      <w:sz w:val="21"/>
    </w:rPr>
  </w:style>
  <w:style w:type="character" w:customStyle="1" w:styleId="Char0">
    <w:name w:val="批注框文本 Char"/>
    <w:link w:val="a4"/>
    <w:uiPriority w:val="99"/>
    <w:semiHidden/>
    <w:qFormat/>
    <w:rPr>
      <w:rFonts w:ascii="Times New Roman" w:hAnsi="Times New Roman"/>
      <w:kern w:val="2"/>
      <w:sz w:val="18"/>
      <w:szCs w:val="18"/>
    </w:rPr>
  </w:style>
  <w:style w:type="character" w:customStyle="1" w:styleId="2Char">
    <w:name w:val="标题 2 Char"/>
    <w:link w:val="2"/>
    <w:qFormat/>
    <w:rPr>
      <w:rFonts w:ascii="Arial" w:eastAsia="黑体" w:hAnsi="Arial"/>
      <w:b/>
      <w:sz w:val="32"/>
    </w:rPr>
  </w:style>
  <w:style w:type="character" w:customStyle="1" w:styleId="1Char">
    <w:name w:val="标题 1 Char"/>
    <w:link w:val="1"/>
    <w:qFormat/>
    <w:rPr>
      <w:b/>
      <w:bCs/>
      <w:kern w:val="44"/>
      <w:sz w:val="44"/>
      <w:szCs w:val="44"/>
    </w:rPr>
  </w:style>
  <w:style w:type="character" w:customStyle="1" w:styleId="3Char">
    <w:name w:val="标题 3 Char"/>
    <w:link w:val="3"/>
    <w:qFormat/>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CC3F99-1375-42B9-91AA-264E9F306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575</Words>
  <Characters>3279</Characters>
  <Application>Microsoft Office Word</Application>
  <DocSecurity>0</DocSecurity>
  <Lines>27</Lines>
  <Paragraphs>7</Paragraphs>
  <ScaleCrop>false</ScaleCrop>
  <Company/>
  <LinksUpToDate>false</LinksUpToDate>
  <CharactersWithSpaces>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2019-04-29T07:04:00Z</dcterms:created>
  <dcterms:modified xsi:type="dcterms:W3CDTF">2019-04-30T09:35:00Z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