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65" w:lineRule="exact" w:before="0"/>
        <w:ind w:left="855" w:right="0" w:firstLine="0"/>
        <w:jc w:val="left"/>
        <w:rPr>
          <w:rFonts w:ascii="方正小标宋简体" w:hAnsi="方正小标宋简体" w:cs="方正小标宋简体" w:eastAsia="方正小标宋简体"/>
          <w:sz w:val="76"/>
          <w:szCs w:val="76"/>
        </w:rPr>
      </w:pP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湛</w:t>
      </w:r>
      <w:r>
        <w:rPr>
          <w:rFonts w:ascii="方正小标宋简体" w:hAnsi="方正小标宋简体" w:cs="方正小标宋简体" w:eastAsia="方正小标宋简体"/>
          <w:color w:val="FF0000"/>
          <w:spacing w:val="1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江</w:t>
      </w:r>
      <w:r>
        <w:rPr>
          <w:rFonts w:ascii="方正小标宋简体" w:hAnsi="方正小标宋简体" w:cs="方正小标宋简体" w:eastAsia="方正小标宋简体"/>
          <w:color w:val="FF0000"/>
          <w:spacing w:val="2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市</w:t>
      </w:r>
      <w:r>
        <w:rPr>
          <w:rFonts w:ascii="方正小标宋简体" w:hAnsi="方正小标宋简体" w:cs="方正小标宋简体" w:eastAsia="方正小标宋简体"/>
          <w:color w:val="FF0000"/>
          <w:spacing w:val="3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发</w:t>
      </w:r>
      <w:r>
        <w:rPr>
          <w:rFonts w:ascii="方正小标宋简体" w:hAnsi="方正小标宋简体" w:cs="方正小标宋简体" w:eastAsia="方正小标宋简体"/>
          <w:color w:val="FF0000"/>
          <w:spacing w:val="1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展</w:t>
      </w:r>
      <w:r>
        <w:rPr>
          <w:rFonts w:ascii="方正小标宋简体" w:hAnsi="方正小标宋简体" w:cs="方正小标宋简体" w:eastAsia="方正小标宋简体"/>
          <w:color w:val="FF0000"/>
          <w:spacing w:val="2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和</w:t>
      </w:r>
      <w:r>
        <w:rPr>
          <w:rFonts w:ascii="方正小标宋简体" w:hAnsi="方正小标宋简体" w:cs="方正小标宋简体" w:eastAsia="方正小标宋简体"/>
          <w:color w:val="FF0000"/>
          <w:spacing w:val="1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改</w:t>
      </w:r>
      <w:r>
        <w:rPr>
          <w:rFonts w:ascii="方正小标宋简体" w:hAnsi="方正小标宋简体" w:cs="方正小标宋简体" w:eastAsia="方正小标宋简体"/>
          <w:color w:val="FF0000"/>
          <w:spacing w:val="2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革</w:t>
      </w:r>
      <w:r>
        <w:rPr>
          <w:rFonts w:ascii="方正小标宋简体" w:hAnsi="方正小标宋简体" w:cs="方正小标宋简体" w:eastAsia="方正小标宋简体"/>
          <w:color w:val="FF0000"/>
          <w:spacing w:val="2"/>
          <w:sz w:val="76"/>
          <w:szCs w:val="76"/>
        </w:rPr>
        <w:t> </w:t>
      </w:r>
      <w:r>
        <w:rPr>
          <w:rFonts w:ascii="方正小标宋简体" w:hAnsi="方正小标宋简体" w:cs="方正小标宋简体" w:eastAsia="方正小标宋简体"/>
          <w:color w:val="FF0000"/>
          <w:sz w:val="76"/>
          <w:szCs w:val="76"/>
        </w:rPr>
        <w:t>局</w:t>
      </w:r>
      <w:r>
        <w:rPr>
          <w:rFonts w:ascii="方正小标宋简体" w:hAnsi="方正小标宋简体" w:cs="方正小标宋简体" w:eastAsia="方正小标宋简体"/>
          <w:sz w:val="76"/>
          <w:szCs w:val="76"/>
        </w:rPr>
      </w:r>
    </w:p>
    <w:p>
      <w:pPr>
        <w:spacing w:line="240" w:lineRule="auto" w:before="3"/>
        <w:rPr>
          <w:rFonts w:ascii="方正小标宋简体" w:hAnsi="方正小标宋简体" w:cs="方正小标宋简体" w:eastAsia="方正小标宋简体"/>
          <w:sz w:val="10"/>
          <w:szCs w:val="10"/>
        </w:rPr>
      </w:pPr>
    </w:p>
    <w:p>
      <w:pPr>
        <w:spacing w:line="110" w:lineRule="atLeast"/>
        <w:ind w:left="100" w:right="0" w:firstLine="0"/>
        <w:rPr>
          <w:rFonts w:ascii="方正小标宋简体" w:hAnsi="方正小标宋简体" w:cs="方正小标宋简体" w:eastAsia="方正小标宋简体"/>
          <w:sz w:val="11"/>
          <w:szCs w:val="11"/>
        </w:rPr>
      </w:pPr>
      <w:r>
        <w:rPr>
          <w:rFonts w:ascii="方正小标宋简体" w:hAnsi="方正小标宋简体" w:cs="方正小标宋简体" w:eastAsia="方正小标宋简体"/>
          <w:sz w:val="11"/>
          <w:szCs w:val="11"/>
        </w:rPr>
        <w:pict>
          <v:group style="width:491.25pt;height:5.55pt;mso-position-horizontal-relative:char;mso-position-vertical-relative:line" coordorigin="0,0" coordsize="9825,111">
            <v:group style="position:absolute;left:23;top:23;width:9778;height:2" coordorigin="23,23" coordsize="9778,2">
              <v:shape style="position:absolute;left:23;top:23;width:9778;height:2" coordorigin="23,23" coordsize="9778,0" path="m23,23l9801,23e" filled="false" stroked="true" strokeweight="2.35pt" strokecolor="#ff0000">
                <v:path arrowok="t"/>
              </v:shape>
            </v:group>
            <v:group style="position:absolute;left:23;top:98;width:9778;height:2" coordorigin="23,98" coordsize="9778,2">
              <v:shape style="position:absolute;left:23;top:98;width:9778;height:2" coordorigin="23,98" coordsize="9778,0" path="m23,98l9801,98e" filled="false" stroked="true" strokeweight="1.35pt" strokecolor="#ff0000">
                <v:path arrowok="t"/>
              </v:shape>
            </v:group>
          </v:group>
        </w:pict>
      </w:r>
      <w:r>
        <w:rPr>
          <w:rFonts w:ascii="方正小标宋简体" w:hAnsi="方正小标宋简体" w:cs="方正小标宋简体" w:eastAsia="方正小标宋简体"/>
          <w:sz w:val="11"/>
          <w:szCs w:val="11"/>
        </w:rPr>
      </w:r>
    </w:p>
    <w:p>
      <w:pPr>
        <w:spacing w:line="240" w:lineRule="auto" w:before="6"/>
        <w:rPr>
          <w:rFonts w:ascii="方正小标宋简体" w:hAnsi="方正小标宋简体" w:cs="方正小标宋简体" w:eastAsia="方正小标宋简体"/>
          <w:sz w:val="26"/>
          <w:szCs w:val="26"/>
        </w:rPr>
      </w:pPr>
    </w:p>
    <w:p>
      <w:pPr>
        <w:pStyle w:val="BodyText"/>
        <w:spacing w:line="240" w:lineRule="auto"/>
        <w:ind w:left="5091" w:right="0"/>
        <w:jc w:val="left"/>
      </w:pPr>
      <w:r>
        <w:rPr/>
        <w:t>湛发改价格函〔2018〕149</w:t>
      </w:r>
      <w:r>
        <w:rPr>
          <w:spacing w:val="-120"/>
        </w:rPr>
        <w:t> </w:t>
      </w:r>
      <w:r>
        <w:rPr/>
        <w:t>号</w:t>
      </w:r>
      <w:r>
        <w:rPr/>
      </w:r>
    </w:p>
    <w:p>
      <w:pPr>
        <w:spacing w:line="240" w:lineRule="auto" w:before="13"/>
        <w:rPr>
          <w:rFonts w:ascii="仿宋_GB2312" w:hAnsi="仿宋_GB2312" w:cs="仿宋_GB2312" w:eastAsia="仿宋_GB2312"/>
          <w:sz w:val="43"/>
          <w:szCs w:val="43"/>
        </w:rPr>
      </w:pPr>
    </w:p>
    <w:p>
      <w:pPr>
        <w:spacing w:before="0"/>
        <w:ind w:left="833" w:right="0" w:firstLine="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z w:val="44"/>
          <w:szCs w:val="44"/>
        </w:rPr>
        <w:t>关于明确我市中小学德育基地收费问题的函</w:t>
      </w:r>
    </w:p>
    <w:p>
      <w:pPr>
        <w:spacing w:line="240" w:lineRule="auto" w:before="13"/>
        <w:rPr>
          <w:rFonts w:ascii="方正小标宋简体" w:hAnsi="方正小标宋简体" w:cs="方正小标宋简体" w:eastAsia="方正小标宋简体"/>
          <w:sz w:val="41"/>
          <w:szCs w:val="41"/>
        </w:rPr>
      </w:pPr>
    </w:p>
    <w:p>
      <w:pPr>
        <w:pStyle w:val="BodyText"/>
        <w:spacing w:line="240" w:lineRule="auto"/>
        <w:ind w:right="0"/>
        <w:jc w:val="both"/>
      </w:pPr>
      <w:r>
        <w:rPr/>
        <w:t>市教育局：</w:t>
      </w:r>
    </w:p>
    <w:p>
      <w:pPr>
        <w:pStyle w:val="BodyText"/>
        <w:spacing w:line="240" w:lineRule="auto" w:before="143"/>
        <w:ind w:left="1174" w:right="0"/>
        <w:jc w:val="left"/>
      </w:pPr>
      <w:r>
        <w:rPr>
          <w:spacing w:val="13"/>
        </w:rPr>
        <w:t>根据《广东省人民政府办公厅关于印发〈广东省定价目录</w:t>
      </w:r>
      <w:r>
        <w:rPr/>
      </w:r>
    </w:p>
    <w:p>
      <w:pPr>
        <w:pStyle w:val="BodyText"/>
        <w:spacing w:line="321" w:lineRule="auto" w:before="140"/>
        <w:ind w:right="551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1.679993pt;margin-top:206.087494pt;width:119.6pt;height:118.8pt;mso-position-horizontal-relative:page;mso-position-vertical-relative:paragraph;z-index:-260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仿宋_GB2312" w:hAnsi="仿宋_GB2312" w:cs="仿宋_GB2312" w:eastAsia="仿宋_GB2312"/>
                      <w:sz w:val="32"/>
                      <w:szCs w:val="32"/>
                    </w:rPr>
                  </w:pPr>
                </w:p>
                <w:p>
                  <w:pPr>
                    <w:spacing w:line="240" w:lineRule="auto" w:before="0"/>
                    <w:rPr>
                      <w:rFonts w:ascii="仿宋_GB2312" w:hAnsi="仿宋_GB2312" w:cs="仿宋_GB2312" w:eastAsia="仿宋_GB2312"/>
                      <w:sz w:val="32"/>
                      <w:szCs w:val="32"/>
                    </w:rPr>
                  </w:pPr>
                </w:p>
                <w:p>
                  <w:pPr>
                    <w:pStyle w:val="BodyText"/>
                    <w:spacing w:line="320" w:lineRule="auto" w:before="220"/>
                    <w:ind w:left="0" w:right="85" w:firstLine="64"/>
                    <w:jc w:val="left"/>
                  </w:pPr>
                  <w:r>
                    <w:rPr>
                      <w:w w:val="95"/>
                    </w:rPr>
                    <w:t>江市发展和改革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-85"/>
                    </w:rPr>
                    <w:t> </w:t>
                  </w:r>
                  <w:r>
                    <w:rPr/>
                    <w:t>年</w:t>
                  </w:r>
                  <w:r>
                    <w:rPr>
                      <w:spacing w:val="-83"/>
                    </w:rPr>
                    <w:t> </w:t>
                  </w:r>
                  <w:r>
                    <w:rPr/>
                    <w:t>6</w:t>
                  </w:r>
                  <w:r>
                    <w:rPr>
                      <w:spacing w:val="-85"/>
                    </w:rPr>
                    <w:t> </w:t>
                  </w:r>
                  <w:r>
                    <w:rPr/>
                    <w:t>月</w:t>
                  </w:r>
                  <w:r>
                    <w:rPr>
                      <w:spacing w:val="-85"/>
                    </w:rPr>
                    <w:t> </w:t>
                  </w:r>
                  <w:r>
                    <w:rPr/>
                    <w:t>22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7"/>
        </w:rPr>
        <w:t>（</w:t>
      </w:r>
      <w:r>
        <w:rPr>
          <w:spacing w:val="1"/>
        </w:rPr>
        <w:t>20</w:t>
      </w:r>
      <w:r>
        <w:rPr>
          <w:spacing w:val="-2"/>
        </w:rPr>
        <w:t>1</w:t>
      </w:r>
      <w:r>
        <w:rPr/>
        <w:t>8</w:t>
      </w:r>
      <w:r>
        <w:rPr>
          <w:spacing w:val="-105"/>
        </w:rPr>
        <w:t> </w:t>
      </w:r>
      <w:r>
        <w:rPr>
          <w:spacing w:val="7"/>
        </w:rPr>
        <w:t>年</w:t>
      </w:r>
      <w:r>
        <w:rPr>
          <w:spacing w:val="9"/>
        </w:rPr>
        <w:t>版</w:t>
      </w:r>
      <w:r>
        <w:rPr>
          <w:spacing w:val="-156"/>
        </w:rPr>
        <w:t>）</w:t>
      </w:r>
      <w:r>
        <w:rPr>
          <w:spacing w:val="7"/>
        </w:rPr>
        <w:t>〉的通</w:t>
      </w:r>
      <w:r>
        <w:rPr>
          <w:spacing w:val="5"/>
        </w:rPr>
        <w:t>知</w:t>
      </w:r>
      <w:r>
        <w:rPr>
          <w:spacing w:val="-153"/>
        </w:rPr>
        <w:t>》</w:t>
      </w:r>
      <w:r>
        <w:rPr>
          <w:spacing w:val="7"/>
        </w:rPr>
        <w:t>（粤府办〔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1</w:t>
      </w:r>
      <w:r>
        <w:rPr>
          <w:spacing w:val="6"/>
        </w:rPr>
        <w:t>8</w:t>
      </w:r>
      <w:r>
        <w:rPr>
          <w:spacing w:val="7"/>
        </w:rPr>
        <w:t>〕</w:t>
      </w:r>
      <w:r>
        <w:rPr>
          <w:spacing w:val="1"/>
        </w:rPr>
        <w:t>1</w:t>
      </w:r>
      <w:r>
        <w:rPr/>
        <w:t>1</w:t>
      </w:r>
      <w:r>
        <w:rPr>
          <w:spacing w:val="-104"/>
        </w:rPr>
        <w:t> </w:t>
      </w:r>
      <w:r>
        <w:rPr>
          <w:spacing w:val="7"/>
        </w:rPr>
        <w:t>号）的规定，我</w:t>
      </w:r>
      <w:r>
        <w:rPr/>
        <w:t>市</w:t>
      </w:r>
      <w:r>
        <w:rPr>
          <w:w w:val="99"/>
        </w:rPr>
        <w:t> </w:t>
      </w:r>
      <w:r>
        <w:rPr>
          <w:spacing w:val="11"/>
          <w:w w:val="95"/>
        </w:rPr>
        <w:t>中小学德育基地开展学生综合实践活动的收费不列入政府定价</w:t>
      </w:r>
      <w:r>
        <w:rPr>
          <w:spacing w:val="30"/>
          <w:w w:val="99"/>
        </w:rPr>
        <w:t> </w:t>
      </w:r>
      <w:r>
        <w:rPr/>
        <w:t>目录，收费项目和收费标准由基地根据成本、市场供求和社会承</w:t>
      </w:r>
      <w:r>
        <w:rPr>
          <w:spacing w:val="32"/>
          <w:w w:val="99"/>
        </w:rPr>
        <w:t> </w:t>
      </w:r>
      <w:r>
        <w:rPr>
          <w:w w:val="95"/>
        </w:rPr>
        <w:t>受</w:t>
      </w:r>
      <w:r>
        <w:rPr>
          <w:spacing w:val="1"/>
          <w:w w:val="95"/>
        </w:rPr>
        <w:t>能</w:t>
      </w:r>
      <w:r>
        <w:rPr>
          <w:w w:val="95"/>
        </w:rPr>
        <w:t>力等</w:t>
      </w:r>
      <w:r>
        <w:rPr>
          <w:spacing w:val="1"/>
          <w:w w:val="95"/>
        </w:rPr>
        <w:t>因</w:t>
      </w:r>
      <w:r>
        <w:rPr>
          <w:w w:val="95"/>
        </w:rPr>
        <w:t>素</w:t>
      </w:r>
      <w:r>
        <w:rPr>
          <w:spacing w:val="1"/>
          <w:w w:val="95"/>
        </w:rPr>
        <w:t>自</w:t>
      </w:r>
      <w:r>
        <w:rPr>
          <w:w w:val="95"/>
        </w:rPr>
        <w:t>主确定</w:t>
      </w:r>
      <w:r>
        <w:rPr>
          <w:spacing w:val="-102"/>
          <w:w w:val="95"/>
        </w:rPr>
        <w:t>，</w:t>
      </w:r>
      <w:r>
        <w:rPr>
          <w:w w:val="95"/>
        </w:rPr>
        <w:t>并</w:t>
      </w:r>
      <w:r>
        <w:rPr>
          <w:spacing w:val="1"/>
          <w:w w:val="95"/>
        </w:rPr>
        <w:t>按</w:t>
      </w:r>
      <w:r>
        <w:rPr>
          <w:w w:val="95"/>
        </w:rPr>
        <w:t>规定</w:t>
      </w:r>
      <w:r>
        <w:rPr>
          <w:spacing w:val="1"/>
          <w:w w:val="95"/>
        </w:rPr>
        <w:t>做</w:t>
      </w:r>
      <w:r>
        <w:rPr>
          <w:w w:val="95"/>
        </w:rPr>
        <w:t>好</w:t>
      </w:r>
      <w:r>
        <w:rPr>
          <w:spacing w:val="1"/>
          <w:w w:val="95"/>
        </w:rPr>
        <w:t>明</w:t>
      </w:r>
      <w:r>
        <w:rPr>
          <w:w w:val="95"/>
        </w:rPr>
        <w:t>码标</w:t>
      </w:r>
      <w:r>
        <w:rPr>
          <w:spacing w:val="1"/>
          <w:w w:val="95"/>
        </w:rPr>
        <w:t>价</w:t>
      </w:r>
      <w:r>
        <w:rPr>
          <w:w w:val="95"/>
        </w:rPr>
        <w:t>工</w:t>
      </w:r>
      <w:r>
        <w:rPr>
          <w:spacing w:val="1"/>
          <w:w w:val="95"/>
        </w:rPr>
        <w:t>作</w:t>
      </w:r>
      <w:r>
        <w:rPr>
          <w:spacing w:val="-104"/>
          <w:w w:val="95"/>
        </w:rPr>
        <w:t>。</w:t>
      </w:r>
      <w:r>
        <w:rPr>
          <w:w w:val="95"/>
        </w:rPr>
        <w:t>原</w:t>
      </w:r>
      <w:r>
        <w:rPr>
          <w:spacing w:val="1"/>
          <w:w w:val="95"/>
        </w:rPr>
        <w:t>我</w:t>
      </w:r>
      <w:r>
        <w:rPr>
          <w:spacing w:val="-102"/>
          <w:w w:val="95"/>
        </w:rPr>
        <w:t>局</w:t>
      </w:r>
      <w:r>
        <w:rPr>
          <w:w w:val="95"/>
        </w:rPr>
        <w:t>《关</w:t>
      </w:r>
      <w:r>
        <w:rPr>
          <w:w w:val="99"/>
        </w:rPr>
        <w:t> </w:t>
      </w:r>
      <w:r>
        <w:rPr>
          <w:spacing w:val="6"/>
          <w:w w:val="95"/>
        </w:rPr>
        <w:t>于我</w:t>
      </w:r>
      <w:r>
        <w:rPr>
          <w:spacing w:val="4"/>
          <w:w w:val="95"/>
        </w:rPr>
        <w:t>市</w:t>
      </w:r>
      <w:r>
        <w:rPr>
          <w:spacing w:val="6"/>
          <w:w w:val="95"/>
        </w:rPr>
        <w:t>中小学</w:t>
      </w:r>
      <w:r>
        <w:rPr>
          <w:spacing w:val="4"/>
          <w:w w:val="95"/>
        </w:rPr>
        <w:t>生</w:t>
      </w:r>
      <w:r>
        <w:rPr>
          <w:spacing w:val="6"/>
          <w:w w:val="95"/>
        </w:rPr>
        <w:t>综合实</w:t>
      </w:r>
      <w:r>
        <w:rPr>
          <w:spacing w:val="4"/>
          <w:w w:val="95"/>
        </w:rPr>
        <w:t>践</w:t>
      </w:r>
      <w:r>
        <w:rPr>
          <w:spacing w:val="6"/>
          <w:w w:val="95"/>
        </w:rPr>
        <w:t>活动教育</w:t>
      </w:r>
      <w:r>
        <w:rPr>
          <w:spacing w:val="4"/>
          <w:w w:val="95"/>
        </w:rPr>
        <w:t>基</w:t>
      </w:r>
      <w:r>
        <w:rPr>
          <w:spacing w:val="6"/>
          <w:w w:val="95"/>
        </w:rPr>
        <w:t>地收费</w:t>
      </w:r>
      <w:r>
        <w:rPr>
          <w:spacing w:val="4"/>
          <w:w w:val="95"/>
        </w:rPr>
        <w:t>问</w:t>
      </w:r>
      <w:r>
        <w:rPr>
          <w:spacing w:val="6"/>
          <w:w w:val="95"/>
        </w:rPr>
        <w:t>题的复</w:t>
      </w:r>
      <w:r>
        <w:rPr>
          <w:spacing w:val="4"/>
          <w:w w:val="95"/>
        </w:rPr>
        <w:t>函</w:t>
      </w:r>
      <w:r>
        <w:rPr>
          <w:spacing w:val="-145"/>
          <w:w w:val="95"/>
        </w:rPr>
        <w:t>》</w:t>
      </w:r>
      <w:r>
        <w:rPr>
          <w:spacing w:val="6"/>
          <w:w w:val="95"/>
        </w:rPr>
        <w:t>（湛</w:t>
      </w:r>
      <w:r>
        <w:rPr>
          <w:w w:val="95"/>
        </w:rPr>
        <w:t>发</w:t>
      </w:r>
      <w:r>
        <w:rPr>
          <w:spacing w:val="38"/>
          <w:w w:val="99"/>
        </w:rPr>
        <w:t> </w:t>
      </w:r>
      <w:r>
        <w:rPr/>
        <w:t>改价格函〔2016〕68</w:t>
      </w:r>
      <w:r>
        <w:rPr>
          <w:spacing w:val="-134"/>
        </w:rPr>
        <w:t> </w:t>
      </w:r>
      <w:r>
        <w:rPr/>
        <w:t>号）同时废止。</w:t>
      </w:r>
      <w:r>
        <w:rPr/>
      </w: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13"/>
        <w:rPr>
          <w:rFonts w:ascii="仿宋_GB2312" w:hAnsi="仿宋_GB2312" w:cs="仿宋_GB2312" w:eastAsia="仿宋_GB2312"/>
          <w:sz w:val="29"/>
          <w:szCs w:val="29"/>
        </w:rPr>
      </w:pPr>
    </w:p>
    <w:p>
      <w:pPr>
        <w:spacing w:line="200" w:lineRule="atLeast"/>
        <w:ind w:left="6039" w:right="0" w:firstLine="0"/>
        <w:rPr>
          <w:rFonts w:ascii="仿宋_GB2312" w:hAnsi="仿宋_GB2312" w:cs="仿宋_GB2312" w:eastAsia="仿宋_GB2312"/>
          <w:sz w:val="20"/>
          <w:szCs w:val="20"/>
        </w:rPr>
      </w:pPr>
      <w:r>
        <w:rPr>
          <w:rFonts w:ascii="仿宋_GB2312" w:hAnsi="仿宋_GB2312" w:cs="仿宋_GB2312" w:eastAsia="仿宋_GB2312"/>
          <w:sz w:val="20"/>
          <w:szCs w:val="20"/>
        </w:rPr>
        <w:pict>
          <v:group style="width:144pt;height:118.8pt;mso-position-horizontal-relative:char;mso-position-vertical-relative:line" coordorigin="0,0" coordsize="2880,2376">
            <v:shape style="position:absolute;left:273;top:0;width:2373;height:2376" type="#_x0000_t75" stroked="false">
              <v:imagedata r:id="rId5" o:title=""/>
            </v:shape>
            <v:shape style="position:absolute;left:0;top:1158;width:319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t>湛</w:t>
                    </w:r>
                  </w:p>
                </w:txbxContent>
              </v:textbox>
              <w10:wrap type="none"/>
            </v:shape>
            <v:shape style="position:absolute;left:2414;top:1158;width:466;height:87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146"/>
                      <w:jc w:val="left"/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cs="仿宋_GB2312" w:eastAsia="仿宋_GB2312"/>
                        <w:w w:val="95"/>
                        <w:sz w:val="32"/>
                        <w:szCs w:val="32"/>
                      </w:rPr>
                      <w:t>局</w:t>
                    </w: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cs="仿宋_GB2312" w:eastAsia="仿宋_GB2312"/>
                        <w:sz w:val="32"/>
                        <w:szCs w:val="32"/>
                      </w:rPr>
                      <w:t>日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仿宋_GB2312" w:hAnsi="仿宋_GB2312" w:cs="仿宋_GB2312" w:eastAsia="仿宋_GB2312"/>
          <w:sz w:val="20"/>
          <w:szCs w:val="20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367" w:lineRule="auto" w:before="183"/>
        <w:ind w:left="1932" w:right="551" w:hanging="840"/>
        <w:jc w:val="left"/>
        <w:rPr>
          <w:rFonts w:ascii="仿宋_GB2312" w:hAnsi="仿宋_GB2312" w:cs="仿宋_GB2312" w:eastAsia="仿宋_GB2312"/>
          <w:sz w:val="28"/>
          <w:szCs w:val="28"/>
        </w:rPr>
      </w:pPr>
      <w:r>
        <w:rPr>
          <w:rFonts w:ascii="仿宋_GB2312" w:hAnsi="仿宋_GB2312" w:cs="仿宋_GB2312" w:eastAsia="仿宋_GB2312"/>
          <w:spacing w:val="-2"/>
          <w:sz w:val="28"/>
          <w:szCs w:val="28"/>
        </w:rPr>
        <w:t>抄送：省发展改革委，市财政局，各县（市、区）发改局，市发改局</w:t>
      </w:r>
      <w:r>
        <w:rPr>
          <w:rFonts w:ascii="仿宋_GB2312" w:hAnsi="仿宋_GB2312" w:cs="仿宋_GB2312" w:eastAsia="仿宋_GB2312"/>
          <w:spacing w:val="23"/>
          <w:sz w:val="28"/>
          <w:szCs w:val="28"/>
        </w:rPr>
        <w:t> </w:t>
      </w:r>
      <w:r>
        <w:rPr>
          <w:rFonts w:ascii="仿宋_GB2312" w:hAnsi="仿宋_GB2312" w:cs="仿宋_GB2312" w:eastAsia="仿宋_GB2312"/>
          <w:spacing w:val="-2"/>
          <w:sz w:val="28"/>
          <w:szCs w:val="28"/>
        </w:rPr>
        <w:t>价监分局。</w:t>
      </w:r>
    </w:p>
    <w:p>
      <w:pPr>
        <w:spacing w:line="240" w:lineRule="auto" w:before="0"/>
        <w:rPr>
          <w:rFonts w:ascii="仿宋_GB2312" w:hAnsi="仿宋_GB2312" w:cs="仿宋_GB2312" w:eastAsia="仿宋_GB2312"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sz w:val="23"/>
          <w:szCs w:val="23"/>
        </w:rPr>
      </w:pPr>
    </w:p>
    <w:p>
      <w:pPr>
        <w:spacing w:line="100" w:lineRule="atLeast"/>
        <w:ind w:left="217" w:right="0" w:firstLine="0"/>
        <w:rPr>
          <w:rFonts w:ascii="仿宋_GB2312" w:hAnsi="仿宋_GB2312" w:cs="仿宋_GB2312" w:eastAsia="仿宋_GB2312"/>
          <w:sz w:val="10"/>
          <w:szCs w:val="10"/>
        </w:rPr>
      </w:pPr>
      <w:r>
        <w:rPr>
          <w:rFonts w:ascii="仿宋_GB2312" w:hAnsi="仿宋_GB2312" w:cs="仿宋_GB2312" w:eastAsia="仿宋_GB2312"/>
          <w:sz w:val="10"/>
          <w:szCs w:val="10"/>
        </w:rPr>
        <w:pict>
          <v:group style="width:486.4pt;height:5.4pt;mso-position-horizontal-relative:char;mso-position-vertical-relative:line" coordorigin="0,0" coordsize="9728,108">
            <v:group style="position:absolute;left:23;top:14;width:9688;height:2" coordorigin="23,14" coordsize="9688,2">
              <v:shape style="position:absolute;left:23;top:14;width:9688;height:2" coordorigin="23,14" coordsize="9688,0" path="m23,14l9711,14e" filled="false" stroked="true" strokeweight="1.35pt" strokecolor="#ff0000">
                <v:path arrowok="t"/>
              </v:shape>
            </v:group>
            <v:group style="position:absolute;left:23;top:84;width:9681;height:2" coordorigin="23,84" coordsize="9681,2">
              <v:shape style="position:absolute;left:23;top:84;width:9681;height:2" coordorigin="23,84" coordsize="9681,0" path="m23,84l9704,84e" filled="false" stroked="true" strokeweight="2.35pt" strokecolor="#ff0000">
                <v:path arrowok="t"/>
              </v:shape>
            </v:group>
          </v:group>
        </w:pict>
      </w:r>
      <w:r>
        <w:rPr>
          <w:rFonts w:ascii="仿宋_GB2312" w:hAnsi="仿宋_GB2312" w:cs="仿宋_GB2312" w:eastAsia="仿宋_GB2312"/>
          <w:sz w:val="10"/>
          <w:szCs w:val="10"/>
        </w:rPr>
      </w:r>
    </w:p>
    <w:sectPr>
      <w:type w:val="continuous"/>
      <w:pgSz w:w="11910" w:h="16840"/>
      <w:pgMar w:top="158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3"/>
    </w:pPr>
    <w:rPr>
      <w:rFonts w:ascii="仿宋_GB2312" w:hAnsi="仿宋_GB2312" w:eastAsia="仿宋_GB2312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</dc:creator>
  <dcterms:created xsi:type="dcterms:W3CDTF">2019-03-29T09:51:21Z</dcterms:created>
  <dcterms:modified xsi:type="dcterms:W3CDTF">2019-03-29T09:51:21Z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2019-03-29T00:00:00Z</vt:filetime>
  </property>
</Properties>
</file>