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15C38">
      <w:pPr>
        <w:adjustRightInd w:val="0"/>
        <w:snapToGrid w:val="0"/>
        <w:spacing w:line="360" w:lineRule="auto"/>
        <w:jc w:val="center"/>
        <w:outlineLvl w:val="0"/>
        <w:rPr>
          <w:rFonts w:hint="eastAsia" w:ascii="宋体" w:hAnsi="宋体" w:eastAsia="宋体" w:cs="宋体"/>
          <w:b/>
          <w:color w:val="auto"/>
          <w:w w:val="90"/>
          <w:sz w:val="36"/>
          <w:szCs w:val="36"/>
          <w:highlight w:val="none"/>
        </w:rPr>
      </w:pPr>
      <w:r>
        <w:rPr>
          <w:rFonts w:hint="eastAsia" w:ascii="宋体" w:hAnsi="宋体" w:eastAsia="宋体" w:cs="宋体"/>
          <w:b/>
          <w:bCs/>
          <w:color w:val="auto"/>
          <w:sz w:val="36"/>
          <w:szCs w:val="36"/>
          <w:highlight w:val="none"/>
        </w:rPr>
        <w:t>湖南中医药大学第一附属医院2025年通用耗材第1批入围遴选公告</w:t>
      </w:r>
    </w:p>
    <w:p w14:paraId="033D9BCF">
      <w:pPr>
        <w:pStyle w:val="3"/>
        <w:keepNext w:val="0"/>
        <w:keepLines w:val="0"/>
        <w:spacing w:before="0" w:after="0" w:line="48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rPr>
        <w:t>项目概况</w:t>
      </w:r>
    </w:p>
    <w:p w14:paraId="43A932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湖南中医药大学第一附属医院2025年通用耗材第1批入围遴选</w:t>
      </w:r>
      <w:r>
        <w:rPr>
          <w:rFonts w:hint="eastAsia" w:ascii="宋体" w:hAnsi="宋体" w:eastAsia="宋体" w:cs="宋体"/>
          <w:color w:val="auto"/>
          <w:szCs w:val="21"/>
          <w:highlight w:val="none"/>
        </w:rPr>
        <w:t>的潜在</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应在天鉴国际工程管理有限公司（详细地址：湖南省长沙市雨花区金海路128号天鉴大厦4楼409室）获取遴选文件，并于202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 xml:space="preserve">日 9点30分（北京时间）前递交申请文件。 </w:t>
      </w:r>
    </w:p>
    <w:p w14:paraId="7CBB80D3">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一、项目基本情况</w:t>
      </w:r>
    </w:p>
    <w:p w14:paraId="2B14525F">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TJGJCS202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022</w:t>
      </w:r>
    </w:p>
    <w:p w14:paraId="71DE105B">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 xml:space="preserve">湖南中医药大学第一附属医院2025年通用耗材第1批入围遴选   </w:t>
      </w:r>
    </w:p>
    <w:p w14:paraId="5E17343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val="en-US" w:eastAsia="zh-CN"/>
        </w:rPr>
        <w:t>353</w:t>
      </w:r>
      <w:r>
        <w:rPr>
          <w:rFonts w:hint="eastAsia" w:ascii="宋体" w:hAnsi="宋体" w:eastAsia="宋体" w:cs="宋体"/>
          <w:color w:val="auto"/>
          <w:szCs w:val="21"/>
          <w:highlight w:val="none"/>
        </w:rPr>
        <w:t>万元/年（人民币）</w:t>
      </w:r>
    </w:p>
    <w:p w14:paraId="089D1BE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采购需求： 详见遴选文件</w:t>
      </w:r>
    </w:p>
    <w:p w14:paraId="4819E0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合同履行期限：两年；</w:t>
      </w:r>
    </w:p>
    <w:p w14:paraId="62CAE5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rPr>
        <w:t>本项目( 不接受 )联合体</w:t>
      </w:r>
      <w:r>
        <w:rPr>
          <w:rFonts w:hint="eastAsia" w:ascii="宋体" w:hAnsi="宋体" w:eastAsia="宋体" w:cs="宋体"/>
          <w:color w:val="auto"/>
          <w:szCs w:val="21"/>
          <w:highlight w:val="none"/>
          <w:shd w:val="clear" w:color="auto" w:fill="FFFFFF"/>
          <w:lang w:val="en-US" w:eastAsia="zh-CN"/>
        </w:rPr>
        <w:t>参加遴选</w:t>
      </w:r>
      <w:r>
        <w:rPr>
          <w:rFonts w:hint="eastAsia" w:ascii="宋体" w:hAnsi="宋体" w:eastAsia="宋体" w:cs="宋体"/>
          <w:color w:val="auto"/>
          <w:szCs w:val="21"/>
          <w:highlight w:val="none"/>
          <w:shd w:val="clear" w:color="auto" w:fill="FFFFFF"/>
        </w:rPr>
        <w:t>。</w:t>
      </w:r>
    </w:p>
    <w:p w14:paraId="4AE872D8">
      <w:pPr>
        <w:pStyle w:val="7"/>
        <w:spacing w:before="0" w:beforeAutospacing="0" w:after="0" w:afterAutospacing="0" w:line="480" w:lineRule="atLeast"/>
        <w:rPr>
          <w:rFonts w:hint="eastAsia"/>
          <w:color w:val="auto"/>
          <w:sz w:val="21"/>
          <w:szCs w:val="21"/>
          <w:highlight w:val="none"/>
        </w:rPr>
      </w:pPr>
      <w:r>
        <w:rPr>
          <w:rStyle w:val="11"/>
          <w:rFonts w:hint="eastAsia" w:ascii="宋体" w:hAnsi="宋体" w:cs="宋体"/>
          <w:color w:val="auto"/>
          <w:kern w:val="2"/>
          <w:sz w:val="21"/>
          <w:szCs w:val="21"/>
          <w:highlight w:val="none"/>
          <w:shd w:val="clear" w:color="auto" w:fill="FFFFFF"/>
        </w:rPr>
        <w:t>二、申请人的资格要求：</w:t>
      </w:r>
    </w:p>
    <w:p w14:paraId="6342A18F">
      <w:pPr>
        <w:pStyle w:val="7"/>
        <w:spacing w:before="0" w:beforeAutospacing="0" w:after="0" w:afterAutospacing="0" w:line="480" w:lineRule="atLeast"/>
        <w:ind w:firstLine="420" w:firstLineChars="200"/>
        <w:rPr>
          <w:rFonts w:hint="eastAsia"/>
          <w:color w:val="auto"/>
          <w:sz w:val="21"/>
          <w:szCs w:val="21"/>
          <w:highlight w:val="none"/>
        </w:rPr>
      </w:pPr>
      <w:r>
        <w:rPr>
          <w:rFonts w:hint="eastAsia"/>
          <w:color w:val="auto"/>
          <w:sz w:val="21"/>
          <w:szCs w:val="21"/>
          <w:highlight w:val="none"/>
          <w:shd w:val="clear" w:color="auto" w:fill="FFFFFF"/>
        </w:rPr>
        <w:t>1.满足《中华人民共和国政府采购法》第二十二条规定；</w:t>
      </w:r>
    </w:p>
    <w:p w14:paraId="32FA66DE">
      <w:pPr>
        <w:pStyle w:val="7"/>
        <w:spacing w:before="0" w:beforeAutospacing="0" w:after="0" w:afterAutospacing="0" w:line="480" w:lineRule="atLeast"/>
        <w:ind w:firstLine="420" w:firstLineChars="200"/>
        <w:rPr>
          <w:rFonts w:hint="eastAsia"/>
          <w:color w:val="auto"/>
          <w:sz w:val="21"/>
          <w:szCs w:val="21"/>
          <w:highlight w:val="none"/>
          <w:shd w:val="clear" w:color="auto" w:fill="FFFFFF"/>
        </w:rPr>
      </w:pPr>
      <w:r>
        <w:rPr>
          <w:rFonts w:hint="eastAsia"/>
          <w:color w:val="auto"/>
          <w:sz w:val="21"/>
          <w:szCs w:val="21"/>
          <w:highlight w:val="none"/>
          <w:shd w:val="clear" w:color="auto" w:fill="FFFFFF"/>
        </w:rPr>
        <w:t xml:space="preserve">2.落实政府采购政策需满足的资格要求： </w:t>
      </w:r>
    </w:p>
    <w:p w14:paraId="4F247C74">
      <w:pPr>
        <w:pStyle w:val="7"/>
        <w:spacing w:before="0" w:beforeAutospacing="0" w:after="0" w:afterAutospacing="0" w:line="480" w:lineRule="atLeast"/>
        <w:ind w:firstLine="630" w:firstLineChars="300"/>
        <w:rPr>
          <w:rFonts w:hint="eastAsia"/>
          <w:color w:val="auto"/>
          <w:sz w:val="21"/>
          <w:szCs w:val="21"/>
          <w:highlight w:val="none"/>
          <w:shd w:val="clear" w:color="auto" w:fill="FFFFFF"/>
        </w:rPr>
      </w:pPr>
      <w:r>
        <w:rPr>
          <w:rFonts w:hint="eastAsia"/>
          <w:color w:val="auto"/>
          <w:sz w:val="21"/>
          <w:szCs w:val="21"/>
          <w:highlight w:val="none"/>
          <w:shd w:val="clear" w:color="auto" w:fill="FFFFFF"/>
        </w:rPr>
        <w:t>详见遴选文件。</w:t>
      </w:r>
    </w:p>
    <w:p w14:paraId="23202A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w:t>
      </w:r>
    </w:p>
    <w:p w14:paraId="381FD28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在中华人民共和国境内注册，具备独立法人资格。</w:t>
      </w:r>
    </w:p>
    <w:p w14:paraId="398EC2F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rPr>
        <w:t>具备与所投耗材相应的生产或经营许可证（如医疗器械生产或经营备案凭证、医疗器械生产或经营许可证）</w:t>
      </w:r>
      <w:r>
        <w:rPr>
          <w:rFonts w:hint="eastAsia" w:ascii="宋体" w:hAnsi="宋体" w:eastAsia="宋体" w:cs="宋体"/>
          <w:color w:val="auto"/>
          <w:szCs w:val="21"/>
          <w:highlight w:val="none"/>
        </w:rPr>
        <w:t>。</w:t>
      </w:r>
    </w:p>
    <w:p w14:paraId="600315D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3）所投耗材如纳入医疗器械管理的，必须具有相应的备案凭证或注册证（如医疗器械备案凭证、医疗器械注册证等）。</w:t>
      </w:r>
    </w:p>
    <w:p w14:paraId="47367A1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根据《关于进一步加强公立医疗机构药品和医用耗材阳光集中采购管理的通知》(湘医保函〔2024〕41号)要求，公立医疗机构（含军队医疗机构和基层医疗卫生机构）所需药品和面向患者单独收费的医用耗材（含体外诊断试剂）均应通过湖南省医疗保障信息平台药品和医用耗材招采管理子系统（以下简称“医保招采管理系统”）进行网上线上采购。</w:t>
      </w:r>
    </w:p>
    <w:p w14:paraId="7972A455">
      <w:pPr>
        <w:adjustRightInd w:val="0"/>
        <w:snapToGrid w:val="0"/>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所采购目录属于湖南省医保招采管理系统产品目录的或为单独收费的医用耗材(不含已在省医保招采管理系统挂网交易的核酸检测试剂)，申报目录必须是在湖南省医保招采管理系统产品目录内的产品。</w:t>
      </w:r>
    </w:p>
    <w:p w14:paraId="143D6C15">
      <w:pPr>
        <w:adjustRightInd w:val="0"/>
        <w:snapToGrid w:val="0"/>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（若供应商所投目录虚报产品属性范围的，经医院核实后，将纳入院内失信黑名单并取消其投标资格）</w:t>
      </w:r>
    </w:p>
    <w:p w14:paraId="0081832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5）本次采购目录不含带量采购医用耗材。</w:t>
      </w:r>
    </w:p>
    <w:p w14:paraId="3D54961C">
      <w:pPr>
        <w:adjustRightInd w:val="0"/>
        <w:snapToGrid w:val="0"/>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szCs w:val="21"/>
          <w:highlight w:val="none"/>
          <w:lang w:val="en-US" w:eastAsia="zh-CN"/>
        </w:rPr>
        <w:t xml:space="preserve">  6</w:t>
      </w:r>
      <w:r>
        <w:rPr>
          <w:rFonts w:hint="eastAsia" w:ascii="宋体" w:hAnsi="宋体" w:eastAsia="宋体" w:cs="宋体"/>
          <w:color w:val="auto"/>
          <w:szCs w:val="21"/>
          <w:highlight w:val="none"/>
        </w:rPr>
        <w:t>）</w:t>
      </w:r>
      <w:r>
        <w:rPr>
          <w:rFonts w:hint="eastAsia" w:ascii="宋体" w:hAnsi="宋体" w:eastAsia="宋体" w:cs="宋体"/>
          <w:color w:val="auto"/>
          <w:szCs w:val="21"/>
        </w:rPr>
        <w:t>本项目按包入围，1个包次内的所有目录序号产品，</w:t>
      </w:r>
      <w:r>
        <w:rPr>
          <w:rFonts w:hint="eastAsia" w:ascii="宋体" w:hAnsi="宋体" w:eastAsia="宋体" w:cs="宋体"/>
          <w:color w:val="auto"/>
          <w:szCs w:val="21"/>
          <w:lang w:val="en-US" w:eastAsia="zh-CN"/>
        </w:rPr>
        <w:t>供应商</w:t>
      </w:r>
      <w:r>
        <w:rPr>
          <w:rFonts w:hint="eastAsia" w:ascii="宋体" w:hAnsi="宋体" w:eastAsia="宋体" w:cs="宋体"/>
          <w:color w:val="auto"/>
          <w:szCs w:val="21"/>
        </w:rPr>
        <w:t>必须全部投报，不得只投其中一个或部分目录序号产品，且供应商对每一目录序号项的产品只能选择一个品牌进行申报，否则该包次作无效</w:t>
      </w:r>
      <w:r>
        <w:rPr>
          <w:rFonts w:hint="eastAsia" w:ascii="宋体" w:hAnsi="宋体" w:eastAsia="宋体" w:cs="宋体"/>
          <w:color w:val="auto"/>
          <w:szCs w:val="21"/>
          <w:lang w:val="en-US" w:eastAsia="zh-CN"/>
        </w:rPr>
        <w:t>响应</w:t>
      </w:r>
      <w:r>
        <w:rPr>
          <w:rFonts w:hint="eastAsia" w:ascii="宋体" w:hAnsi="宋体" w:eastAsia="宋体" w:cs="宋体"/>
          <w:color w:val="auto"/>
          <w:szCs w:val="21"/>
        </w:rPr>
        <w:t>处理。</w:t>
      </w:r>
    </w:p>
    <w:p w14:paraId="3B6BA4BF">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rPr>
        <w:t>投报耗材类供应商：若所投产品为医保招采管理系统的医用耗材或体外诊断试剂(不含已在省医保招采管理系统挂网交易的核酸检测试剂)，则参选供应商必须具有对应平台所投目录产品的有效配送权。</w:t>
      </w:r>
    </w:p>
    <w:p w14:paraId="711DE8DA">
      <w:pPr>
        <w:numPr>
          <w:ilvl w:val="0"/>
          <w:numId w:val="0"/>
        </w:numPr>
        <w:adjustRightInd w:val="0"/>
        <w:snapToGrid w:val="0"/>
        <w:spacing w:line="360" w:lineRule="auto"/>
        <w:ind w:firstLine="210" w:firstLineChars="100"/>
        <w:rPr>
          <w:rFonts w:hint="eastAsia" w:ascii="宋体" w:hAnsi="宋体" w:eastAsia="宋体" w:cs="宋体"/>
          <w:b/>
          <w:bCs/>
          <w:color w:val="auto"/>
          <w:szCs w:val="21"/>
          <w:highlight w:val="none"/>
          <w:lang w:eastAsia="zh-CN"/>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szCs w:val="21"/>
        </w:rPr>
        <w:t>接受生产企业或具备有效授权委托的经营企业（境外耗材国内总代理视同生产企业）的申请，经营企业须具备有效的委托授权书。</w:t>
      </w:r>
      <w:r>
        <w:rPr>
          <w:rFonts w:hint="eastAsia" w:ascii="宋体" w:hAnsi="宋体" w:eastAsia="宋体" w:cs="宋体"/>
          <w:b/>
          <w:bCs/>
          <w:color w:val="auto"/>
          <w:szCs w:val="21"/>
          <w:highlight w:val="none"/>
        </w:rPr>
        <w:t>同一产品目录项，相同生产企业只能授权一家供应商</w:t>
      </w:r>
      <w:r>
        <w:rPr>
          <w:rFonts w:hint="eastAsia" w:ascii="宋体" w:hAnsi="宋体" w:eastAsia="宋体" w:cs="宋体"/>
          <w:b/>
          <w:bCs/>
          <w:color w:val="auto"/>
          <w:szCs w:val="21"/>
          <w:highlight w:val="none"/>
          <w:lang w:eastAsia="zh-CN"/>
        </w:rPr>
        <w:t>。</w:t>
      </w:r>
    </w:p>
    <w:p w14:paraId="2214BF59">
      <w:pPr>
        <w:numPr>
          <w:ilvl w:val="0"/>
          <w:numId w:val="0"/>
        </w:numPr>
        <w:adjustRightInd w:val="0"/>
        <w:snapToGrid w:val="0"/>
        <w:spacing w:line="360" w:lineRule="auto"/>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）单位负责人为同一人或者存在控股、管理关系的不同单位，不得同时参加</w:t>
      </w:r>
      <w:r>
        <w:rPr>
          <w:rFonts w:ascii="Times New Roman" w:hAnsi="Times New Roman" w:eastAsia="宋体" w:cs="Times New Roman"/>
          <w:color w:val="auto"/>
          <w:szCs w:val="21"/>
          <w:highlight w:val="none"/>
        </w:rPr>
        <w:t>同一目录序号</w:t>
      </w:r>
      <w:r>
        <w:rPr>
          <w:rFonts w:hint="eastAsia" w:ascii="Times New Roman" w:hAnsi="Times New Roman" w:eastAsia="宋体" w:cs="Times New Roman"/>
          <w:color w:val="auto"/>
          <w:szCs w:val="21"/>
          <w:highlight w:val="none"/>
        </w:rPr>
        <w:t>内</w:t>
      </w:r>
      <w:r>
        <w:rPr>
          <w:rFonts w:hint="eastAsia" w:ascii="宋体" w:hAnsi="宋体" w:eastAsia="宋体" w:cs="宋体"/>
          <w:color w:val="auto"/>
          <w:szCs w:val="21"/>
          <w:highlight w:val="none"/>
        </w:rPr>
        <w:t>的申请。</w:t>
      </w:r>
    </w:p>
    <w:p w14:paraId="59F61F0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）与采购人存在利害关系可能影响入围公正性的法人、其他组织或者个人，不得参加申请。</w:t>
      </w:r>
    </w:p>
    <w:p w14:paraId="68DEBD4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）本项目不接受联合体。</w:t>
      </w:r>
    </w:p>
    <w:p w14:paraId="099B323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）符合法律、行政法规规定的其他条件。</w:t>
      </w:r>
    </w:p>
    <w:p w14:paraId="5F79740E">
      <w:pPr>
        <w:pStyle w:val="7"/>
        <w:spacing w:before="0" w:beforeAutospacing="0" w:after="0" w:afterAutospacing="0" w:line="480" w:lineRule="atLeast"/>
        <w:rPr>
          <w:rFonts w:hint="eastAsia"/>
          <w:color w:val="auto"/>
          <w:sz w:val="21"/>
          <w:szCs w:val="21"/>
          <w:highlight w:val="none"/>
        </w:rPr>
      </w:pPr>
      <w:r>
        <w:rPr>
          <w:rStyle w:val="11"/>
          <w:rFonts w:hint="eastAsia" w:ascii="宋体" w:hAnsi="宋体" w:cs="宋体"/>
          <w:color w:val="auto"/>
          <w:kern w:val="2"/>
          <w:sz w:val="21"/>
          <w:szCs w:val="21"/>
          <w:highlight w:val="none"/>
          <w:shd w:val="clear" w:color="auto" w:fill="FFFFFF"/>
        </w:rPr>
        <w:t>三、获取</w:t>
      </w:r>
      <w:r>
        <w:rPr>
          <w:rStyle w:val="11"/>
          <w:rFonts w:hint="eastAsia" w:cs="宋体"/>
          <w:color w:val="auto"/>
          <w:kern w:val="2"/>
          <w:sz w:val="21"/>
          <w:szCs w:val="21"/>
          <w:highlight w:val="none"/>
          <w:shd w:val="clear" w:color="auto" w:fill="FFFFFF"/>
        </w:rPr>
        <w:t>遴选文件</w:t>
      </w:r>
    </w:p>
    <w:p w14:paraId="6F0F3012">
      <w:pPr>
        <w:pStyle w:val="7"/>
        <w:spacing w:before="0" w:beforeAutospacing="0" w:after="0" w:afterAutospacing="0" w:line="480" w:lineRule="atLeast"/>
        <w:ind w:firstLine="420" w:firstLineChars="200"/>
        <w:rPr>
          <w:rFonts w:hint="eastAsia"/>
          <w:color w:val="auto"/>
          <w:sz w:val="21"/>
          <w:szCs w:val="21"/>
          <w:highlight w:val="none"/>
        </w:rPr>
      </w:pPr>
      <w:r>
        <w:rPr>
          <w:rFonts w:hint="eastAsia"/>
          <w:color w:val="auto"/>
          <w:kern w:val="2"/>
          <w:sz w:val="21"/>
          <w:szCs w:val="21"/>
          <w:highlight w:val="none"/>
        </w:rPr>
        <w:t>时间：</w:t>
      </w:r>
      <w:r>
        <w:rPr>
          <w:rFonts w:hint="eastAsia"/>
          <w:b/>
          <w:bCs/>
          <w:color w:val="auto"/>
          <w:kern w:val="2"/>
          <w:sz w:val="21"/>
          <w:szCs w:val="21"/>
          <w:highlight w:val="none"/>
        </w:rPr>
        <w:t>202</w:t>
      </w:r>
      <w:r>
        <w:rPr>
          <w:rFonts w:hint="eastAsia"/>
          <w:b/>
          <w:bCs/>
          <w:color w:val="auto"/>
          <w:kern w:val="2"/>
          <w:sz w:val="21"/>
          <w:szCs w:val="21"/>
          <w:highlight w:val="none"/>
          <w:lang w:val="en-US" w:eastAsia="zh-CN"/>
        </w:rPr>
        <w:t>5</w:t>
      </w:r>
      <w:r>
        <w:rPr>
          <w:rFonts w:hint="eastAsia"/>
          <w:b/>
          <w:bCs/>
          <w:color w:val="auto"/>
          <w:kern w:val="2"/>
          <w:sz w:val="21"/>
          <w:szCs w:val="21"/>
          <w:highlight w:val="none"/>
        </w:rPr>
        <w:t>年</w:t>
      </w:r>
      <w:r>
        <w:rPr>
          <w:rFonts w:hint="eastAsia"/>
          <w:b/>
          <w:bCs/>
          <w:color w:val="auto"/>
          <w:kern w:val="2"/>
          <w:sz w:val="21"/>
          <w:szCs w:val="21"/>
          <w:highlight w:val="none"/>
          <w:lang w:val="en-US" w:eastAsia="zh-CN"/>
        </w:rPr>
        <w:t>2</w:t>
      </w:r>
      <w:r>
        <w:rPr>
          <w:rFonts w:hint="eastAsia"/>
          <w:b/>
          <w:bCs/>
          <w:color w:val="auto"/>
          <w:kern w:val="2"/>
          <w:sz w:val="21"/>
          <w:szCs w:val="21"/>
          <w:highlight w:val="none"/>
        </w:rPr>
        <w:t>月</w:t>
      </w:r>
      <w:r>
        <w:rPr>
          <w:rFonts w:hint="eastAsia"/>
          <w:b/>
          <w:bCs/>
          <w:color w:val="auto"/>
          <w:kern w:val="2"/>
          <w:sz w:val="21"/>
          <w:szCs w:val="21"/>
          <w:highlight w:val="none"/>
          <w:lang w:val="en-US" w:eastAsia="zh-CN"/>
        </w:rPr>
        <w:t>24</w:t>
      </w:r>
      <w:r>
        <w:rPr>
          <w:rFonts w:hint="eastAsia"/>
          <w:b/>
          <w:bCs/>
          <w:color w:val="auto"/>
          <w:kern w:val="2"/>
          <w:sz w:val="21"/>
          <w:szCs w:val="21"/>
          <w:highlight w:val="none"/>
        </w:rPr>
        <w:t>日至 202</w:t>
      </w:r>
      <w:r>
        <w:rPr>
          <w:rFonts w:hint="eastAsia"/>
          <w:b/>
          <w:bCs/>
          <w:color w:val="auto"/>
          <w:kern w:val="2"/>
          <w:sz w:val="21"/>
          <w:szCs w:val="21"/>
          <w:highlight w:val="none"/>
          <w:lang w:val="en-US" w:eastAsia="zh-CN"/>
        </w:rPr>
        <w:t>5</w:t>
      </w:r>
      <w:r>
        <w:rPr>
          <w:rFonts w:hint="eastAsia"/>
          <w:b/>
          <w:bCs/>
          <w:color w:val="auto"/>
          <w:kern w:val="2"/>
          <w:sz w:val="21"/>
          <w:szCs w:val="21"/>
          <w:highlight w:val="none"/>
        </w:rPr>
        <w:t>年</w:t>
      </w:r>
      <w:r>
        <w:rPr>
          <w:rFonts w:hint="eastAsia"/>
          <w:b/>
          <w:bCs/>
          <w:color w:val="auto"/>
          <w:kern w:val="2"/>
          <w:sz w:val="21"/>
          <w:szCs w:val="21"/>
          <w:highlight w:val="none"/>
          <w:lang w:val="en-US" w:eastAsia="zh-CN"/>
        </w:rPr>
        <w:t>3</w:t>
      </w:r>
      <w:r>
        <w:rPr>
          <w:rFonts w:hint="eastAsia"/>
          <w:b/>
          <w:bCs/>
          <w:color w:val="auto"/>
          <w:kern w:val="2"/>
          <w:sz w:val="21"/>
          <w:szCs w:val="21"/>
          <w:highlight w:val="none"/>
        </w:rPr>
        <w:t>月</w:t>
      </w:r>
      <w:r>
        <w:rPr>
          <w:rFonts w:hint="eastAsia"/>
          <w:b/>
          <w:bCs/>
          <w:color w:val="auto"/>
          <w:kern w:val="2"/>
          <w:sz w:val="21"/>
          <w:szCs w:val="21"/>
          <w:highlight w:val="none"/>
          <w:lang w:val="en-US" w:eastAsia="zh-CN"/>
        </w:rPr>
        <w:t>3</w:t>
      </w:r>
      <w:r>
        <w:rPr>
          <w:rFonts w:hint="eastAsia"/>
          <w:b/>
          <w:bCs/>
          <w:color w:val="auto"/>
          <w:kern w:val="2"/>
          <w:sz w:val="21"/>
          <w:szCs w:val="21"/>
          <w:highlight w:val="none"/>
        </w:rPr>
        <w:t>日，</w:t>
      </w:r>
      <w:r>
        <w:rPr>
          <w:rFonts w:hint="eastAsia"/>
          <w:b/>
          <w:bCs/>
          <w:color w:val="auto"/>
          <w:sz w:val="21"/>
          <w:szCs w:val="21"/>
          <w:highlight w:val="none"/>
          <w:shd w:val="clear" w:color="auto" w:fill="FFFFFF"/>
        </w:rPr>
        <w:t>每天上午8:30至12:00，下午14:30至17:00。（北京时间，法定节假日除外）</w:t>
      </w:r>
    </w:p>
    <w:p w14:paraId="04864C9D">
      <w:pPr>
        <w:pStyle w:val="7"/>
        <w:spacing w:before="0" w:beforeAutospacing="0" w:after="0" w:afterAutospacing="0" w:line="480" w:lineRule="atLeast"/>
        <w:ind w:firstLine="420" w:firstLineChars="200"/>
        <w:rPr>
          <w:rFonts w:hint="eastAsia"/>
          <w:color w:val="auto"/>
          <w:sz w:val="21"/>
          <w:szCs w:val="21"/>
          <w:highlight w:val="none"/>
        </w:rPr>
      </w:pPr>
      <w:r>
        <w:rPr>
          <w:rFonts w:hint="eastAsia"/>
          <w:color w:val="auto"/>
          <w:sz w:val="21"/>
          <w:szCs w:val="21"/>
          <w:highlight w:val="none"/>
          <w:shd w:val="clear" w:color="auto" w:fill="FFFFFF"/>
        </w:rPr>
        <w:t>地点：</w:t>
      </w:r>
      <w:r>
        <w:rPr>
          <w:rFonts w:hint="eastAsia"/>
          <w:color w:val="auto"/>
          <w:sz w:val="21"/>
          <w:szCs w:val="21"/>
          <w:highlight w:val="none"/>
          <w:shd w:val="clear" w:color="auto" w:fill="FFFFFF"/>
          <w:lang w:eastAsia="zh-CN"/>
        </w:rPr>
        <w:t>天鉴国际工程管理有限公司</w:t>
      </w:r>
      <w:r>
        <w:rPr>
          <w:rFonts w:hint="eastAsia"/>
          <w:color w:val="auto"/>
          <w:sz w:val="21"/>
          <w:szCs w:val="21"/>
          <w:highlight w:val="none"/>
          <w:shd w:val="clear" w:color="auto" w:fill="FFFFFF"/>
        </w:rPr>
        <w:t>（湖南省长沙市雨花区金海路128号天鉴大厦4楼409室）</w:t>
      </w:r>
    </w:p>
    <w:p w14:paraId="13B929BD">
      <w:pPr>
        <w:pStyle w:val="7"/>
        <w:spacing w:before="0" w:beforeAutospacing="0" w:after="0" w:afterAutospacing="0" w:line="480" w:lineRule="atLeast"/>
        <w:ind w:firstLine="420" w:firstLineChars="200"/>
        <w:rPr>
          <w:rFonts w:hint="eastAsia"/>
          <w:color w:val="auto"/>
          <w:sz w:val="21"/>
          <w:szCs w:val="21"/>
          <w:highlight w:val="none"/>
          <w:shd w:val="clear" w:color="auto" w:fill="FFFFFF"/>
        </w:rPr>
      </w:pPr>
      <w:r>
        <w:rPr>
          <w:rFonts w:hint="eastAsia"/>
          <w:color w:val="auto"/>
          <w:sz w:val="21"/>
          <w:szCs w:val="21"/>
          <w:highlight w:val="none"/>
          <w:shd w:val="clear" w:color="auto" w:fill="FFFFFF"/>
        </w:rPr>
        <w:t>方式：持报名资料到指定地点购买。</w:t>
      </w:r>
    </w:p>
    <w:p w14:paraId="69E7C0A9">
      <w:pPr>
        <w:pStyle w:val="7"/>
        <w:spacing w:before="0" w:beforeAutospacing="0" w:after="0" w:afterAutospacing="0" w:line="480" w:lineRule="atLeast"/>
        <w:ind w:firstLine="420" w:firstLineChars="200"/>
        <w:rPr>
          <w:rFonts w:hint="eastAsia" w:eastAsia="宋体"/>
          <w:color w:val="auto"/>
          <w:sz w:val="21"/>
          <w:szCs w:val="21"/>
          <w:highlight w:val="none"/>
          <w:lang w:eastAsia="zh-CN"/>
        </w:rPr>
      </w:pPr>
      <w:r>
        <w:rPr>
          <w:rFonts w:hint="eastAsia"/>
          <w:color w:val="auto"/>
          <w:sz w:val="21"/>
          <w:szCs w:val="21"/>
          <w:highlight w:val="none"/>
          <w:shd w:val="clear" w:color="auto" w:fill="FFFFFF"/>
        </w:rPr>
        <w:t>售价：￥400.0元</w:t>
      </w:r>
      <w:r>
        <w:rPr>
          <w:rFonts w:hint="eastAsia"/>
          <w:color w:val="auto"/>
          <w:sz w:val="21"/>
          <w:szCs w:val="21"/>
          <w:highlight w:val="none"/>
          <w:shd w:val="clear" w:color="auto" w:fill="FFFFFF"/>
          <w:lang w:eastAsia="zh-CN"/>
        </w:rPr>
        <w:t>。</w:t>
      </w:r>
    </w:p>
    <w:p w14:paraId="7D5D47FA">
      <w:pPr>
        <w:pStyle w:val="7"/>
        <w:spacing w:before="0" w:beforeAutospacing="0" w:after="0" w:afterAutospacing="0" w:line="480" w:lineRule="atLeast"/>
        <w:rPr>
          <w:rFonts w:hint="eastAsia"/>
          <w:color w:val="auto"/>
          <w:sz w:val="21"/>
          <w:szCs w:val="21"/>
          <w:highlight w:val="none"/>
        </w:rPr>
      </w:pPr>
      <w:r>
        <w:rPr>
          <w:rStyle w:val="11"/>
          <w:rFonts w:hint="eastAsia" w:ascii="宋体" w:hAnsi="宋体" w:cs="宋体"/>
          <w:color w:val="auto"/>
          <w:kern w:val="2"/>
          <w:sz w:val="21"/>
          <w:szCs w:val="21"/>
          <w:highlight w:val="none"/>
          <w:shd w:val="clear" w:color="auto" w:fill="FFFFFF"/>
        </w:rPr>
        <w:t>四、提交</w:t>
      </w:r>
      <w:r>
        <w:rPr>
          <w:rStyle w:val="11"/>
          <w:rFonts w:hint="eastAsia" w:cs="宋体"/>
          <w:color w:val="auto"/>
          <w:kern w:val="2"/>
          <w:sz w:val="21"/>
          <w:szCs w:val="21"/>
          <w:highlight w:val="none"/>
          <w:shd w:val="clear" w:color="auto" w:fill="FFFFFF"/>
        </w:rPr>
        <w:t>申请文件</w:t>
      </w:r>
      <w:r>
        <w:rPr>
          <w:rStyle w:val="11"/>
          <w:rFonts w:hint="eastAsia" w:ascii="宋体" w:hAnsi="宋体" w:cs="宋体"/>
          <w:color w:val="auto"/>
          <w:kern w:val="2"/>
          <w:sz w:val="21"/>
          <w:szCs w:val="21"/>
          <w:highlight w:val="none"/>
          <w:shd w:val="clear" w:color="auto" w:fill="FFFFFF"/>
        </w:rPr>
        <w:t>截止时间、</w:t>
      </w:r>
      <w:r>
        <w:rPr>
          <w:rStyle w:val="11"/>
          <w:rFonts w:hint="eastAsia" w:cs="宋体"/>
          <w:color w:val="auto"/>
          <w:kern w:val="2"/>
          <w:sz w:val="21"/>
          <w:szCs w:val="21"/>
          <w:highlight w:val="none"/>
          <w:shd w:val="clear" w:color="auto" w:fill="FFFFFF"/>
          <w:lang w:val="en-US" w:eastAsia="zh-CN"/>
        </w:rPr>
        <w:t>开启</w:t>
      </w:r>
      <w:r>
        <w:rPr>
          <w:rStyle w:val="11"/>
          <w:rFonts w:hint="eastAsia" w:ascii="宋体" w:hAnsi="宋体" w:cs="宋体"/>
          <w:color w:val="auto"/>
          <w:kern w:val="2"/>
          <w:sz w:val="21"/>
          <w:szCs w:val="21"/>
          <w:highlight w:val="none"/>
          <w:shd w:val="clear" w:color="auto" w:fill="FFFFFF"/>
        </w:rPr>
        <w:t>时间和地点</w:t>
      </w:r>
      <w:r>
        <w:rPr>
          <w:rFonts w:hint="eastAsia"/>
          <w:color w:val="auto"/>
          <w:sz w:val="21"/>
          <w:szCs w:val="21"/>
          <w:highlight w:val="none"/>
          <w:shd w:val="clear" w:color="auto" w:fill="FFFFFF"/>
        </w:rPr>
        <w:t xml:space="preserve"> </w:t>
      </w:r>
    </w:p>
    <w:p w14:paraId="54ED5081">
      <w:pPr>
        <w:pStyle w:val="7"/>
        <w:spacing w:before="0" w:beforeAutospacing="0" w:after="0" w:afterAutospacing="0" w:line="480" w:lineRule="atLeast"/>
        <w:ind w:firstLine="420" w:firstLineChars="200"/>
        <w:rPr>
          <w:rFonts w:hint="eastAsia"/>
          <w:b/>
          <w:bCs/>
          <w:color w:val="auto"/>
          <w:kern w:val="2"/>
          <w:sz w:val="21"/>
          <w:szCs w:val="21"/>
          <w:highlight w:val="none"/>
        </w:rPr>
      </w:pPr>
      <w:r>
        <w:rPr>
          <w:rFonts w:hint="eastAsia"/>
          <w:color w:val="auto"/>
          <w:kern w:val="2"/>
          <w:sz w:val="21"/>
          <w:szCs w:val="21"/>
          <w:highlight w:val="none"/>
        </w:rPr>
        <w:t>提交申请文件截止时间：</w:t>
      </w:r>
      <w:r>
        <w:rPr>
          <w:rFonts w:hint="eastAsia"/>
          <w:b/>
          <w:bCs/>
          <w:color w:val="auto"/>
          <w:kern w:val="2"/>
          <w:sz w:val="21"/>
          <w:szCs w:val="21"/>
          <w:highlight w:val="none"/>
        </w:rPr>
        <w:t>202</w:t>
      </w:r>
      <w:r>
        <w:rPr>
          <w:rFonts w:hint="eastAsia"/>
          <w:b/>
          <w:bCs/>
          <w:color w:val="auto"/>
          <w:kern w:val="2"/>
          <w:sz w:val="21"/>
          <w:szCs w:val="21"/>
          <w:highlight w:val="none"/>
          <w:lang w:val="en-US" w:eastAsia="zh-CN"/>
        </w:rPr>
        <w:t>5</w:t>
      </w:r>
      <w:r>
        <w:rPr>
          <w:rFonts w:hint="eastAsia"/>
          <w:b/>
          <w:bCs/>
          <w:color w:val="auto"/>
          <w:kern w:val="2"/>
          <w:sz w:val="21"/>
          <w:szCs w:val="21"/>
          <w:highlight w:val="none"/>
        </w:rPr>
        <w:t>年</w:t>
      </w:r>
      <w:r>
        <w:rPr>
          <w:rFonts w:hint="eastAsia"/>
          <w:b/>
          <w:bCs/>
          <w:color w:val="auto"/>
          <w:kern w:val="2"/>
          <w:sz w:val="21"/>
          <w:szCs w:val="21"/>
          <w:highlight w:val="none"/>
          <w:lang w:val="en-US" w:eastAsia="zh-CN"/>
        </w:rPr>
        <w:t>3</w:t>
      </w:r>
      <w:r>
        <w:rPr>
          <w:rFonts w:hint="eastAsia"/>
          <w:b/>
          <w:bCs/>
          <w:color w:val="auto"/>
          <w:kern w:val="2"/>
          <w:sz w:val="21"/>
          <w:szCs w:val="21"/>
          <w:highlight w:val="none"/>
        </w:rPr>
        <w:t>月</w:t>
      </w:r>
      <w:r>
        <w:rPr>
          <w:rFonts w:hint="eastAsia"/>
          <w:b/>
          <w:bCs/>
          <w:color w:val="auto"/>
          <w:kern w:val="2"/>
          <w:sz w:val="21"/>
          <w:szCs w:val="21"/>
          <w:highlight w:val="none"/>
          <w:lang w:val="en-US" w:eastAsia="zh-CN"/>
        </w:rPr>
        <w:t>11</w:t>
      </w:r>
      <w:r>
        <w:rPr>
          <w:rFonts w:hint="eastAsia"/>
          <w:b/>
          <w:bCs/>
          <w:color w:val="auto"/>
          <w:kern w:val="2"/>
          <w:sz w:val="21"/>
          <w:szCs w:val="21"/>
          <w:highlight w:val="none"/>
        </w:rPr>
        <w:t>日 09点30分（北京时间）</w:t>
      </w:r>
    </w:p>
    <w:p w14:paraId="75E27CF1">
      <w:pPr>
        <w:pStyle w:val="7"/>
        <w:spacing w:before="0" w:beforeAutospacing="0" w:after="0" w:afterAutospacing="0" w:line="480" w:lineRule="atLeast"/>
        <w:ind w:firstLine="420" w:firstLineChars="200"/>
        <w:rPr>
          <w:rFonts w:hint="eastAsia"/>
          <w:color w:val="auto"/>
          <w:kern w:val="2"/>
          <w:sz w:val="21"/>
          <w:szCs w:val="21"/>
          <w:highlight w:val="none"/>
        </w:rPr>
      </w:pPr>
      <w:r>
        <w:rPr>
          <w:rFonts w:hint="eastAsia"/>
          <w:color w:val="auto"/>
          <w:kern w:val="2"/>
          <w:sz w:val="21"/>
          <w:szCs w:val="21"/>
          <w:highlight w:val="none"/>
          <w:lang w:val="en-US" w:eastAsia="zh-CN"/>
        </w:rPr>
        <w:t>开启</w:t>
      </w:r>
      <w:r>
        <w:rPr>
          <w:rFonts w:hint="eastAsia"/>
          <w:color w:val="auto"/>
          <w:kern w:val="2"/>
          <w:sz w:val="21"/>
          <w:szCs w:val="21"/>
          <w:highlight w:val="none"/>
        </w:rPr>
        <w:t>时间：</w:t>
      </w:r>
      <w:r>
        <w:rPr>
          <w:rFonts w:hint="eastAsia"/>
          <w:b/>
          <w:bCs/>
          <w:color w:val="auto"/>
          <w:kern w:val="2"/>
          <w:sz w:val="21"/>
          <w:szCs w:val="21"/>
          <w:highlight w:val="none"/>
        </w:rPr>
        <w:t>202</w:t>
      </w:r>
      <w:r>
        <w:rPr>
          <w:rFonts w:hint="eastAsia"/>
          <w:b/>
          <w:bCs/>
          <w:color w:val="auto"/>
          <w:kern w:val="2"/>
          <w:sz w:val="21"/>
          <w:szCs w:val="21"/>
          <w:highlight w:val="none"/>
          <w:lang w:val="en-US" w:eastAsia="zh-CN"/>
        </w:rPr>
        <w:t>5</w:t>
      </w:r>
      <w:r>
        <w:rPr>
          <w:rFonts w:hint="eastAsia"/>
          <w:b/>
          <w:bCs/>
          <w:color w:val="auto"/>
          <w:kern w:val="2"/>
          <w:sz w:val="21"/>
          <w:szCs w:val="21"/>
          <w:highlight w:val="none"/>
        </w:rPr>
        <w:t>年</w:t>
      </w:r>
      <w:r>
        <w:rPr>
          <w:rFonts w:hint="eastAsia"/>
          <w:b/>
          <w:bCs/>
          <w:color w:val="auto"/>
          <w:kern w:val="2"/>
          <w:sz w:val="21"/>
          <w:szCs w:val="21"/>
          <w:highlight w:val="none"/>
          <w:lang w:val="en-US" w:eastAsia="zh-CN"/>
        </w:rPr>
        <w:t>3</w:t>
      </w:r>
      <w:r>
        <w:rPr>
          <w:rFonts w:hint="eastAsia"/>
          <w:b/>
          <w:bCs/>
          <w:color w:val="auto"/>
          <w:kern w:val="2"/>
          <w:sz w:val="21"/>
          <w:szCs w:val="21"/>
          <w:highlight w:val="none"/>
        </w:rPr>
        <w:t>月</w:t>
      </w:r>
      <w:r>
        <w:rPr>
          <w:rFonts w:hint="eastAsia"/>
          <w:b/>
          <w:bCs/>
          <w:color w:val="auto"/>
          <w:kern w:val="2"/>
          <w:sz w:val="21"/>
          <w:szCs w:val="21"/>
          <w:highlight w:val="none"/>
          <w:lang w:val="en-US" w:eastAsia="zh-CN"/>
        </w:rPr>
        <w:t>11</w:t>
      </w:r>
      <w:r>
        <w:rPr>
          <w:rFonts w:hint="eastAsia"/>
          <w:b/>
          <w:bCs/>
          <w:color w:val="auto"/>
          <w:kern w:val="2"/>
          <w:sz w:val="21"/>
          <w:szCs w:val="21"/>
          <w:highlight w:val="none"/>
        </w:rPr>
        <w:t>日 09点30分（北京时间）</w:t>
      </w:r>
    </w:p>
    <w:p w14:paraId="013DF437">
      <w:pPr>
        <w:pStyle w:val="7"/>
        <w:spacing w:before="0" w:beforeAutospacing="0" w:after="0" w:afterAutospacing="0" w:line="480" w:lineRule="atLeast"/>
        <w:ind w:firstLine="420" w:firstLineChars="200"/>
        <w:rPr>
          <w:rFonts w:hint="eastAsia"/>
          <w:b/>
          <w:bCs/>
          <w:color w:val="auto"/>
          <w:sz w:val="21"/>
          <w:szCs w:val="21"/>
          <w:highlight w:val="none"/>
          <w:shd w:val="clear" w:color="auto" w:fill="FFFFFF"/>
        </w:rPr>
      </w:pPr>
      <w:r>
        <w:rPr>
          <w:rFonts w:hint="eastAsia"/>
          <w:color w:val="auto"/>
          <w:sz w:val="21"/>
          <w:szCs w:val="21"/>
          <w:highlight w:val="none"/>
          <w:shd w:val="clear" w:color="auto" w:fill="FFFFFF"/>
        </w:rPr>
        <w:t>地点：</w:t>
      </w:r>
      <w:r>
        <w:rPr>
          <w:rFonts w:hint="eastAsia"/>
          <w:b/>
          <w:bCs/>
          <w:color w:val="auto"/>
          <w:sz w:val="21"/>
          <w:szCs w:val="21"/>
          <w:highlight w:val="none"/>
          <w:shd w:val="clear" w:color="auto" w:fill="FFFFFF"/>
          <w:lang w:eastAsia="zh-CN"/>
        </w:rPr>
        <w:t>天鉴国际工程管理有限公司（长沙市雨花区金海路128号天鉴大厦）6楼会议室</w:t>
      </w:r>
      <w:r>
        <w:rPr>
          <w:rFonts w:hint="eastAsia"/>
          <w:b/>
          <w:bCs/>
          <w:color w:val="auto"/>
          <w:sz w:val="21"/>
          <w:szCs w:val="21"/>
          <w:highlight w:val="none"/>
          <w:shd w:val="clear" w:color="auto" w:fill="FFFFFF"/>
        </w:rPr>
        <w:t>。</w:t>
      </w:r>
    </w:p>
    <w:p w14:paraId="134EF3B6">
      <w:pPr>
        <w:pStyle w:val="7"/>
        <w:spacing w:before="0" w:beforeAutospacing="0" w:after="0" w:afterAutospacing="0" w:line="480" w:lineRule="atLeast"/>
        <w:rPr>
          <w:rStyle w:val="11"/>
          <w:rFonts w:hint="eastAsia" w:ascii="宋体" w:hAnsi="宋体" w:cs="宋体"/>
          <w:color w:val="auto"/>
          <w:sz w:val="21"/>
          <w:szCs w:val="21"/>
          <w:highlight w:val="none"/>
          <w:shd w:val="clear" w:color="auto" w:fill="FFFFFF"/>
        </w:rPr>
      </w:pPr>
      <w:r>
        <w:rPr>
          <w:rStyle w:val="11"/>
          <w:rFonts w:hint="eastAsia" w:ascii="宋体" w:hAnsi="宋体" w:cs="宋体"/>
          <w:color w:val="auto"/>
          <w:kern w:val="2"/>
          <w:sz w:val="21"/>
          <w:szCs w:val="21"/>
          <w:highlight w:val="none"/>
          <w:shd w:val="clear" w:color="auto" w:fill="FFFFFF"/>
        </w:rPr>
        <w:t>五、公告期限</w:t>
      </w:r>
    </w:p>
    <w:p w14:paraId="74045462">
      <w:pPr>
        <w:pStyle w:val="7"/>
        <w:spacing w:before="0" w:beforeAutospacing="0" w:after="0" w:afterAutospacing="0" w:line="480" w:lineRule="atLeast"/>
        <w:ind w:firstLine="420" w:firstLineChars="200"/>
        <w:rPr>
          <w:rFonts w:hint="eastAsia"/>
          <w:color w:val="auto"/>
          <w:sz w:val="21"/>
          <w:szCs w:val="21"/>
          <w:highlight w:val="none"/>
          <w:shd w:val="clear" w:color="auto" w:fill="FFFFFF"/>
        </w:rPr>
      </w:pPr>
      <w:r>
        <w:rPr>
          <w:rFonts w:hint="eastAsia"/>
          <w:color w:val="auto"/>
          <w:sz w:val="21"/>
          <w:szCs w:val="21"/>
          <w:highlight w:val="none"/>
          <w:shd w:val="clear" w:color="auto" w:fill="FFFFFF"/>
        </w:rPr>
        <w:t>自本公告发布之日起5个工作日。</w:t>
      </w:r>
    </w:p>
    <w:p w14:paraId="63713335">
      <w:pPr>
        <w:pStyle w:val="7"/>
        <w:spacing w:before="0" w:beforeAutospacing="0" w:after="0" w:afterAutospacing="0" w:line="480" w:lineRule="atLeast"/>
        <w:rPr>
          <w:rStyle w:val="11"/>
          <w:rFonts w:hint="eastAsia" w:ascii="宋体" w:hAnsi="宋体" w:cs="宋体"/>
          <w:color w:val="auto"/>
          <w:sz w:val="21"/>
          <w:szCs w:val="21"/>
          <w:highlight w:val="none"/>
          <w:shd w:val="clear" w:color="auto" w:fill="FFFFFF"/>
        </w:rPr>
      </w:pPr>
      <w:r>
        <w:rPr>
          <w:rStyle w:val="11"/>
          <w:rFonts w:hint="eastAsia" w:ascii="宋体" w:hAnsi="宋体" w:cs="宋体"/>
          <w:color w:val="auto"/>
          <w:kern w:val="2"/>
          <w:sz w:val="21"/>
          <w:szCs w:val="21"/>
          <w:highlight w:val="none"/>
          <w:shd w:val="clear" w:color="auto" w:fill="FFFFFF"/>
        </w:rPr>
        <w:t>六、其他补充事宜</w:t>
      </w:r>
    </w:p>
    <w:p w14:paraId="06AA8711">
      <w:pPr>
        <w:adjustRightInd w:val="0"/>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1、供应商获取遴选文件时必须提供以下资格证明资料（一式一份，装订成册）（注：报名资料除授权委托书须提供原件外，其它资料须提交复印件并加盖公司公章）：</w:t>
      </w:r>
    </w:p>
    <w:p w14:paraId="6B911B43">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①法定代表人委托授权书（附被授权委托人身份证）；</w:t>
      </w:r>
    </w:p>
    <w:p w14:paraId="445C5065">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②营业执照（具有统一信用代码）；</w:t>
      </w:r>
    </w:p>
    <w:p w14:paraId="0129588D">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③提供耗材生产厂商信息表（格式见附件）（提供纸质版以及电子档，excel电子版请在报名前将此表格发送至邮箱</w:t>
      </w:r>
      <w:r>
        <w:rPr>
          <w:rFonts w:hint="eastAsia" w:ascii="宋体" w:hAnsi="宋体" w:eastAsia="宋体" w:cs="宋体"/>
          <w:b/>
          <w:bCs/>
          <w:color w:val="auto"/>
          <w:szCs w:val="21"/>
          <w:highlight w:val="none"/>
          <w:lang w:val="en-US" w:eastAsia="zh-CN"/>
        </w:rPr>
        <w:t>790986849@qq</w:t>
      </w:r>
      <w:r>
        <w:rPr>
          <w:rFonts w:hint="eastAsia" w:ascii="宋体" w:hAnsi="宋体" w:eastAsia="宋体" w:cs="宋体"/>
          <w:b/>
          <w:bCs/>
          <w:color w:val="auto"/>
          <w:szCs w:val="21"/>
          <w:highlight w:val="none"/>
        </w:rPr>
        <w:t>.com，邮件备注“2025年通用耗材第1批入围遴选</w:t>
      </w:r>
      <w:r>
        <w:rPr>
          <w:rFonts w:hint="eastAsia" w:ascii="宋体" w:hAnsi="宋体" w:eastAsia="宋体" w:cs="宋体"/>
          <w:b/>
          <w:bCs/>
          <w:color w:val="auto"/>
          <w:szCs w:val="21"/>
          <w:highlight w:val="none"/>
          <w:lang w:val="en-US" w:eastAsia="zh-CN"/>
        </w:rPr>
        <w:t>+包号</w:t>
      </w:r>
      <w:r>
        <w:rPr>
          <w:rFonts w:hint="eastAsia" w:ascii="宋体" w:hAnsi="宋体" w:eastAsia="宋体" w:cs="宋体"/>
          <w:b/>
          <w:bCs/>
          <w:color w:val="auto"/>
          <w:szCs w:val="21"/>
          <w:highlight w:val="none"/>
        </w:rPr>
        <w:t>+公司名称报名资料”）；</w:t>
      </w:r>
    </w:p>
    <w:p w14:paraId="50BDA64C">
      <w:pPr>
        <w:pStyle w:val="8"/>
        <w:ind w:left="0" w:leftChars="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④所投产品属于医保招采管理系统产品目录的医用耗材，须提供医保招采管理系统挂网产品的截图证明（加盖公章）。</w:t>
      </w:r>
    </w:p>
    <w:p w14:paraId="0A0BC9E5">
      <w:pPr>
        <w:pStyle w:val="8"/>
        <w:ind w:left="0" w:leftChars="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⑤所投产品属于医保招采管理系统的医用耗材或体外诊断试剂(不含已在省医保招采管理系统挂网交易的核酸检测试剂)的供应商应提供具有所投目录产品有效配送权的证明材料（例如：配送关系截图加盖公章）。</w:t>
      </w:r>
    </w:p>
    <w:p w14:paraId="31FEF1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代理公司将在报名时对供应商企业及产品信息进行基本资格审查。</w:t>
      </w:r>
    </w:p>
    <w:p w14:paraId="4ABB265E">
      <w:pPr>
        <w:numPr>
          <w:ilvl w:val="0"/>
          <w:numId w:val="0"/>
        </w:numPr>
        <w:spacing w:line="360" w:lineRule="auto"/>
        <w:ind w:firstLine="411" w:firstLineChars="196"/>
        <w:rPr>
          <w:rFonts w:hint="eastAsia" w:ascii="宋体" w:hAnsi="宋体" w:eastAsia="宋体" w:cs="宋体"/>
          <w:b w:val="0"/>
          <w:bCs w:val="0"/>
          <w:color w:val="auto"/>
          <w:szCs w:val="21"/>
          <w:highlight w:val="none"/>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szCs w:val="21"/>
          <w:highlight w:val="none"/>
        </w:rPr>
        <w:t>本公告在湖南中医药大学第一附属医院电子招标采购平台（https://bidportal.hnzyfy.com/）</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天鉴国际工程管理有限公司官网（http://www.hntianjian.com/index.html）</w:t>
      </w:r>
      <w:r>
        <w:rPr>
          <w:rFonts w:hint="eastAsia" w:ascii="宋体" w:hAnsi="宋体" w:eastAsia="宋体" w:cs="宋体"/>
          <w:b w:val="0"/>
          <w:bCs w:val="0"/>
          <w:color w:val="auto"/>
          <w:szCs w:val="21"/>
          <w:highlight w:val="none"/>
        </w:rPr>
        <w:t>发布，</w:t>
      </w:r>
      <w:r>
        <w:rPr>
          <w:rFonts w:hint="eastAsia" w:ascii="宋体" w:hAnsi="宋体" w:eastAsia="宋体" w:cs="宋体"/>
          <w:b w:val="0"/>
          <w:bCs w:val="0"/>
          <w:color w:val="auto"/>
          <w:szCs w:val="21"/>
          <w:highlight w:val="none"/>
          <w:u w:val="single"/>
        </w:rPr>
        <w:t>公告附件在以上官网下载</w:t>
      </w:r>
      <w:r>
        <w:rPr>
          <w:rFonts w:hint="eastAsia" w:ascii="宋体" w:hAnsi="宋体" w:eastAsia="宋体" w:cs="宋体"/>
          <w:b w:val="0"/>
          <w:bCs w:val="0"/>
          <w:color w:val="auto"/>
          <w:szCs w:val="21"/>
          <w:highlight w:val="none"/>
        </w:rPr>
        <w:t>。</w:t>
      </w:r>
    </w:p>
    <w:p w14:paraId="529F6CA9">
      <w:pPr>
        <w:pStyle w:val="7"/>
        <w:spacing w:before="0" w:beforeAutospacing="0" w:after="0" w:afterAutospacing="0" w:line="480" w:lineRule="atLeast"/>
        <w:rPr>
          <w:rFonts w:hint="eastAsia"/>
          <w:color w:val="auto"/>
          <w:sz w:val="21"/>
          <w:szCs w:val="21"/>
          <w:highlight w:val="none"/>
        </w:rPr>
      </w:pPr>
      <w:r>
        <w:rPr>
          <w:rStyle w:val="11"/>
          <w:rFonts w:hint="eastAsia" w:ascii="宋体" w:hAnsi="宋体" w:cs="宋体"/>
          <w:color w:val="auto"/>
          <w:kern w:val="2"/>
          <w:sz w:val="21"/>
          <w:szCs w:val="21"/>
          <w:highlight w:val="none"/>
          <w:shd w:val="clear" w:color="auto" w:fill="FFFFFF"/>
        </w:rPr>
        <w:t>七、对本次招标提出询问，请按以下方式联系。</w:t>
      </w:r>
    </w:p>
    <w:p w14:paraId="29BE548D">
      <w:pPr>
        <w:pStyle w:val="7"/>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1.采购人信息</w:t>
      </w:r>
    </w:p>
    <w:p w14:paraId="1B87F34F">
      <w:pPr>
        <w:pStyle w:val="7"/>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名 称：湖南中医药大学第一附属医院</w:t>
      </w:r>
    </w:p>
    <w:p w14:paraId="2A26BF5F">
      <w:pPr>
        <w:pStyle w:val="7"/>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地址：长沙市雨花区韶山中路95号</w:t>
      </w:r>
    </w:p>
    <w:p w14:paraId="36EDA75A">
      <w:pPr>
        <w:pStyle w:val="7"/>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联系方式：</w:t>
      </w:r>
      <w:r>
        <w:rPr>
          <w:rFonts w:hint="eastAsia"/>
          <w:color w:val="auto"/>
          <w:sz w:val="21"/>
          <w:szCs w:val="21"/>
          <w:highlight w:val="none"/>
          <w:lang w:val="en-US" w:eastAsia="zh-CN"/>
        </w:rPr>
        <w:t>张</w:t>
      </w:r>
      <w:r>
        <w:rPr>
          <w:rFonts w:hint="eastAsia"/>
          <w:color w:val="auto"/>
          <w:sz w:val="21"/>
          <w:szCs w:val="21"/>
          <w:highlight w:val="none"/>
        </w:rPr>
        <w:t xml:space="preserve">老师  </w:t>
      </w:r>
      <w:r>
        <w:rPr>
          <w:rFonts w:hint="eastAsia"/>
          <w:color w:val="auto"/>
          <w:sz w:val="21"/>
          <w:szCs w:val="21"/>
          <w:highlight w:val="none"/>
          <w:lang w:val="en-US" w:eastAsia="zh-CN"/>
        </w:rPr>
        <w:t>郑</w:t>
      </w:r>
      <w:r>
        <w:rPr>
          <w:rFonts w:hint="eastAsia"/>
          <w:color w:val="auto"/>
          <w:sz w:val="21"/>
          <w:szCs w:val="21"/>
          <w:highlight w:val="none"/>
        </w:rPr>
        <w:t xml:space="preserve">老师  0731-85600795  </w:t>
      </w:r>
    </w:p>
    <w:p w14:paraId="796C068E">
      <w:pPr>
        <w:pStyle w:val="7"/>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2.采购代理机构信息</w:t>
      </w:r>
    </w:p>
    <w:p w14:paraId="54CC10A0">
      <w:pPr>
        <w:pStyle w:val="7"/>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名 称：天鉴国际工程管理有限公司</w:t>
      </w:r>
    </w:p>
    <w:p w14:paraId="7879106E">
      <w:pPr>
        <w:pStyle w:val="7"/>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 xml:space="preserve">地  址：长沙市雨花区金海路128号天鉴大厦 </w:t>
      </w:r>
    </w:p>
    <w:p w14:paraId="61F46E5A">
      <w:pPr>
        <w:pStyle w:val="7"/>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联系人：何莉梅、常添乐、</w:t>
      </w:r>
      <w:r>
        <w:rPr>
          <w:rFonts w:hint="eastAsia"/>
          <w:color w:val="auto"/>
          <w:sz w:val="21"/>
          <w:szCs w:val="21"/>
          <w:highlight w:val="none"/>
          <w:lang w:val="en-US" w:eastAsia="zh-CN"/>
        </w:rPr>
        <w:t>易子杰、</w:t>
      </w:r>
      <w:r>
        <w:rPr>
          <w:rFonts w:hint="eastAsia"/>
          <w:color w:val="auto"/>
          <w:sz w:val="21"/>
          <w:szCs w:val="21"/>
          <w:highlight w:val="none"/>
        </w:rPr>
        <w:t>刘展</w:t>
      </w:r>
    </w:p>
    <w:p w14:paraId="1650F0EB">
      <w:pPr>
        <w:pStyle w:val="7"/>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 xml:space="preserve">电  话：0731-85713092-8437、17752867271      </w:t>
      </w:r>
    </w:p>
    <w:p w14:paraId="4162E6C3">
      <w:pPr>
        <w:pStyle w:val="7"/>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电子邮箱：790986849@qq.com</w:t>
      </w:r>
    </w:p>
    <w:p w14:paraId="7C6EACF6">
      <w:pPr>
        <w:pStyle w:val="7"/>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3.项目联系方式</w:t>
      </w:r>
    </w:p>
    <w:p w14:paraId="6EEFFB81">
      <w:pPr>
        <w:pStyle w:val="7"/>
        <w:spacing w:before="0" w:beforeAutospacing="0" w:after="0" w:afterAutospacing="0" w:line="480" w:lineRule="atLeast"/>
        <w:rPr>
          <w:rFonts w:hint="default" w:eastAsia="宋体"/>
          <w:color w:val="auto"/>
          <w:sz w:val="21"/>
          <w:szCs w:val="21"/>
          <w:highlight w:val="none"/>
          <w:lang w:val="en-US" w:eastAsia="zh-CN"/>
        </w:rPr>
      </w:pPr>
      <w:r>
        <w:rPr>
          <w:rFonts w:hint="eastAsia"/>
          <w:color w:val="auto"/>
          <w:sz w:val="21"/>
          <w:szCs w:val="21"/>
          <w:highlight w:val="none"/>
        </w:rPr>
        <w:t>项目联系人：何莉梅、常添乐、</w:t>
      </w:r>
      <w:r>
        <w:rPr>
          <w:rFonts w:hint="eastAsia" w:ascii="Times New Roman" w:eastAsia="宋体"/>
          <w:color w:val="auto"/>
          <w:sz w:val="21"/>
          <w:szCs w:val="21"/>
          <w:highlight w:val="none"/>
          <w:lang w:val="en-US" w:eastAsia="zh-CN"/>
        </w:rPr>
        <w:t>易子杰</w:t>
      </w:r>
      <w:r>
        <w:rPr>
          <w:rFonts w:hint="eastAsia"/>
          <w:color w:val="auto"/>
          <w:sz w:val="21"/>
          <w:szCs w:val="21"/>
          <w:highlight w:val="none"/>
        </w:rPr>
        <w:t>、刘展</w:t>
      </w:r>
    </w:p>
    <w:p w14:paraId="58610E50">
      <w:pPr>
        <w:pStyle w:val="7"/>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电　话：0731-85713092-8437、17752867271</w:t>
      </w:r>
    </w:p>
    <w:p w14:paraId="21FD0389">
      <w:pPr>
        <w:pStyle w:val="7"/>
        <w:spacing w:before="0" w:beforeAutospacing="0" w:after="0" w:afterAutospacing="0" w:line="480" w:lineRule="atLeast"/>
        <w:rPr>
          <w:rFonts w:hint="eastAsia"/>
          <w:color w:val="auto"/>
          <w:sz w:val="21"/>
          <w:szCs w:val="21"/>
          <w:highlight w:val="none"/>
        </w:rPr>
        <w:sectPr>
          <w:pgSz w:w="11906" w:h="16838"/>
          <w:pgMar w:top="1440" w:right="1800" w:bottom="1440" w:left="1800" w:header="851" w:footer="992" w:gutter="0"/>
          <w:cols w:space="720" w:num="1"/>
          <w:docGrid w:type="lines" w:linePitch="312" w:charSpace="0"/>
        </w:sectPr>
      </w:pPr>
    </w:p>
    <w:p w14:paraId="0BC6965D">
      <w:pPr>
        <w:pStyle w:val="2"/>
        <w:snapToGrid w:val="0"/>
        <w:spacing w:before="0" w:after="0" w:line="360" w:lineRule="auto"/>
        <w:jc w:val="left"/>
        <w:rPr>
          <w:rFonts w:hint="eastAsia" w:ascii="宋体" w:hAnsi="宋体" w:eastAsia="宋体" w:cs="宋体"/>
          <w:b/>
          <w:bCs w:val="0"/>
          <w:color w:val="auto"/>
          <w:w w:val="90"/>
          <w:kern w:val="2"/>
          <w:sz w:val="28"/>
          <w:szCs w:val="28"/>
          <w:lang w:val="en-US" w:eastAsia="zh-CN" w:bidi="ar-SA"/>
        </w:rPr>
      </w:pPr>
      <w:r>
        <w:rPr>
          <w:rFonts w:hint="eastAsia" w:ascii="宋体" w:hAnsi="宋体" w:eastAsia="宋体" w:cs="宋体"/>
          <w:b/>
          <w:bCs w:val="0"/>
          <w:color w:val="auto"/>
          <w:w w:val="90"/>
          <w:kern w:val="2"/>
          <w:sz w:val="28"/>
          <w:szCs w:val="28"/>
          <w:lang w:val="en-US" w:eastAsia="zh-CN" w:bidi="ar-SA"/>
        </w:rPr>
        <w:t>附件1：</w:t>
      </w:r>
    </w:p>
    <w:p w14:paraId="638AD6DF">
      <w:pPr>
        <w:keepNext/>
        <w:keepLines/>
        <w:widowControl w:val="0"/>
        <w:snapToGrid w:val="0"/>
        <w:spacing w:before="0" w:after="0" w:line="360" w:lineRule="auto"/>
        <w:jc w:val="center"/>
        <w:outlineLvl w:val="0"/>
        <w:rPr>
          <w:rFonts w:ascii="宋体" w:hAnsi="宋体" w:eastAsia="宋体" w:cs="宋体"/>
          <w:b/>
          <w:bCs w:val="0"/>
          <w:color w:val="auto"/>
          <w:w w:val="90"/>
          <w:kern w:val="2"/>
          <w:sz w:val="36"/>
          <w:szCs w:val="36"/>
          <w:highlight w:val="none"/>
          <w:lang w:val="en-US" w:eastAsia="zh-CN" w:bidi="ar-SA"/>
        </w:rPr>
      </w:pPr>
      <w:bookmarkStart w:id="0" w:name="_Toc505326719"/>
      <w:bookmarkStart w:id="1" w:name="_Toc23071"/>
      <w:bookmarkStart w:id="2" w:name="_Toc28701"/>
      <w:r>
        <w:rPr>
          <w:rFonts w:hint="eastAsia" w:ascii="宋体" w:hAnsi="宋体" w:eastAsia="宋体" w:cs="宋体"/>
          <w:b/>
          <w:bCs w:val="0"/>
          <w:color w:val="auto"/>
          <w:w w:val="90"/>
          <w:kern w:val="2"/>
          <w:sz w:val="36"/>
          <w:szCs w:val="36"/>
          <w:highlight w:val="none"/>
          <w:lang w:val="en-US" w:eastAsia="zh-CN" w:bidi="ar-SA"/>
        </w:rPr>
        <w:t xml:space="preserve">第三章  </w:t>
      </w:r>
      <w:bookmarkEnd w:id="0"/>
      <w:bookmarkEnd w:id="1"/>
      <w:r>
        <w:rPr>
          <w:rFonts w:hint="eastAsia" w:ascii="宋体" w:hAnsi="宋体" w:eastAsia="宋体" w:cs="宋体"/>
          <w:b/>
          <w:bCs w:val="0"/>
          <w:color w:val="auto"/>
          <w:w w:val="90"/>
          <w:kern w:val="2"/>
          <w:sz w:val="36"/>
          <w:szCs w:val="36"/>
          <w:highlight w:val="none"/>
          <w:lang w:val="en-US" w:eastAsia="zh-CN" w:bidi="ar-SA"/>
        </w:rPr>
        <w:t>技术规格、参数要求</w:t>
      </w:r>
      <w:bookmarkEnd w:id="2"/>
    </w:p>
    <w:tbl>
      <w:tblPr>
        <w:tblStyle w:val="9"/>
        <w:tblW w:w="144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4"/>
        <w:gridCol w:w="810"/>
        <w:gridCol w:w="1410"/>
        <w:gridCol w:w="2100"/>
        <w:gridCol w:w="3600"/>
        <w:gridCol w:w="1236"/>
        <w:gridCol w:w="1023"/>
        <w:gridCol w:w="802"/>
        <w:gridCol w:w="1328"/>
        <w:gridCol w:w="1328"/>
      </w:tblGrid>
      <w:tr w14:paraId="41097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40762DC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AD8185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目录序号</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167BCA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目录名称</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4150E4F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功能要求</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C1C1A2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技术参数要求</w:t>
            </w:r>
          </w:p>
        </w:tc>
        <w:tc>
          <w:tcPr>
            <w:tcW w:w="1236" w:type="dxa"/>
            <w:tcBorders>
              <w:top w:val="single" w:color="000000" w:sz="4" w:space="0"/>
              <w:left w:val="single" w:color="000000" w:sz="4" w:space="0"/>
              <w:bottom w:val="single" w:color="000000" w:sz="4" w:space="0"/>
              <w:right w:val="single" w:color="000000" w:sz="4" w:space="0"/>
            </w:tcBorders>
            <w:noWrap/>
            <w:vAlign w:val="center"/>
          </w:tcPr>
          <w:p w14:paraId="3410752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38355FA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最高限价</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4E31F7A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入围数量</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83ED39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预计年使用金额（万元）</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E8E860B">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保证金金额（元）</w:t>
            </w:r>
          </w:p>
        </w:tc>
      </w:tr>
      <w:tr w14:paraId="5DB23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824" w:type="dxa"/>
            <w:vMerge w:val="restart"/>
            <w:tcBorders>
              <w:top w:val="single" w:color="000000" w:sz="4" w:space="0"/>
              <w:left w:val="single" w:color="000000" w:sz="4" w:space="0"/>
              <w:bottom w:val="single" w:color="000000" w:sz="4" w:space="0"/>
              <w:right w:val="single" w:color="000000" w:sz="4" w:space="0"/>
            </w:tcBorders>
            <w:noWrap w:val="0"/>
            <w:vAlign w:val="center"/>
          </w:tcPr>
          <w:p w14:paraId="359DD62F">
            <w:pPr>
              <w:keepNext w:val="0"/>
              <w:keepLines w:val="0"/>
              <w:widowControl/>
              <w:suppressLineNumbers w:val="0"/>
              <w:jc w:val="center"/>
              <w:textAlignment w:val="top"/>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F4070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E7A9C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输液器（普通、螺口）</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2D31D7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与一次性使用静脉输液针配套使用，用于临床重力式输液。</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4169F2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含DEHP，提供带针、不带针，各种型号含0.55#，0.6#，0.7#等。</w:t>
            </w:r>
          </w:p>
        </w:tc>
        <w:tc>
          <w:tcPr>
            <w:tcW w:w="1236" w:type="dxa"/>
            <w:tcBorders>
              <w:top w:val="single" w:color="000000" w:sz="4" w:space="0"/>
              <w:left w:val="single" w:color="000000" w:sz="4" w:space="0"/>
              <w:bottom w:val="single" w:color="000000" w:sz="4" w:space="0"/>
              <w:right w:val="single" w:color="000000" w:sz="4" w:space="0"/>
            </w:tcBorders>
            <w:noWrap/>
            <w:vAlign w:val="center"/>
          </w:tcPr>
          <w:p w14:paraId="6B0850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各规格型号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10B1EE20">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w:t>
            </w:r>
          </w:p>
        </w:tc>
        <w:tc>
          <w:tcPr>
            <w:tcW w:w="802" w:type="dxa"/>
            <w:vMerge w:val="restart"/>
            <w:tcBorders>
              <w:top w:val="single" w:color="000000" w:sz="4" w:space="0"/>
              <w:left w:val="single" w:color="000000" w:sz="4" w:space="0"/>
              <w:bottom w:val="single" w:color="000000" w:sz="4" w:space="0"/>
              <w:right w:val="single" w:color="000000" w:sz="4" w:space="0"/>
            </w:tcBorders>
            <w:noWrap/>
            <w:vAlign w:val="center"/>
          </w:tcPr>
          <w:p w14:paraId="1F3DD64F">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28" w:type="dxa"/>
            <w:vMerge w:val="restart"/>
            <w:tcBorders>
              <w:top w:val="single" w:color="000000" w:sz="4" w:space="0"/>
              <w:left w:val="single" w:color="000000" w:sz="4" w:space="0"/>
              <w:bottom w:val="single" w:color="000000" w:sz="4" w:space="0"/>
              <w:right w:val="single" w:color="000000" w:sz="4" w:space="0"/>
            </w:tcBorders>
            <w:noWrap w:val="0"/>
            <w:vAlign w:val="center"/>
          </w:tcPr>
          <w:p w14:paraId="04C2846F">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1328" w:type="dxa"/>
            <w:vMerge w:val="restart"/>
            <w:tcBorders>
              <w:top w:val="single" w:color="000000" w:sz="4" w:space="0"/>
              <w:left w:val="single" w:color="000000" w:sz="4" w:space="0"/>
              <w:right w:val="single" w:color="000000" w:sz="4" w:space="0"/>
            </w:tcBorders>
            <w:noWrap w:val="0"/>
            <w:vAlign w:val="center"/>
          </w:tcPr>
          <w:p w14:paraId="3C50AD05">
            <w:pPr>
              <w:keepNext w:val="0"/>
              <w:keepLines w:val="0"/>
              <w:widowControl/>
              <w:suppressLineNumbers w:val="0"/>
              <w:jc w:val="center"/>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9600</w:t>
            </w:r>
          </w:p>
        </w:tc>
      </w:tr>
      <w:tr w14:paraId="417DA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3" w:hRule="atLeast"/>
        </w:trPr>
        <w:tc>
          <w:tcPr>
            <w:tcW w:w="8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1E043D">
            <w:pPr>
              <w:jc w:val="center"/>
              <w:rPr>
                <w:rFonts w:hint="eastAsia" w:ascii="宋体" w:hAnsi="宋体" w:eastAsia="宋体" w:cs="宋体"/>
                <w:b/>
                <w:bCs/>
                <w:i w:val="0"/>
                <w:iCs w:val="0"/>
                <w:color w:val="auto"/>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87EF5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D9457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输液器（不含DEHP）</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326477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与一次性使用静脉输液针配套使用，用于临床重力式输液。</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67C21E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不含DEHP；0.55#，0.6#，0.7#等型号</w:t>
            </w:r>
          </w:p>
        </w:tc>
        <w:tc>
          <w:tcPr>
            <w:tcW w:w="1236" w:type="dxa"/>
            <w:tcBorders>
              <w:top w:val="single" w:color="000000" w:sz="4" w:space="0"/>
              <w:left w:val="single" w:color="000000" w:sz="4" w:space="0"/>
              <w:bottom w:val="single" w:color="000000" w:sz="4" w:space="0"/>
              <w:right w:val="single" w:color="000000" w:sz="4" w:space="0"/>
            </w:tcBorders>
            <w:noWrap/>
            <w:vAlign w:val="center"/>
          </w:tcPr>
          <w:p w14:paraId="3998C4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各规格型号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648625EF">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w:t>
            </w:r>
          </w:p>
        </w:tc>
        <w:tc>
          <w:tcPr>
            <w:tcW w:w="802" w:type="dxa"/>
            <w:vMerge w:val="continue"/>
            <w:tcBorders>
              <w:top w:val="single" w:color="000000" w:sz="4" w:space="0"/>
              <w:left w:val="single" w:color="000000" w:sz="4" w:space="0"/>
              <w:bottom w:val="single" w:color="000000" w:sz="4" w:space="0"/>
              <w:right w:val="single" w:color="000000" w:sz="4" w:space="0"/>
            </w:tcBorders>
            <w:noWrap/>
            <w:vAlign w:val="center"/>
          </w:tcPr>
          <w:p w14:paraId="75C9BFB8">
            <w:pPr>
              <w:jc w:val="center"/>
              <w:rPr>
                <w:rFonts w:hint="eastAsia" w:ascii="宋体" w:hAnsi="宋体" w:eastAsia="宋体" w:cs="宋体"/>
                <w:i w:val="0"/>
                <w:iCs w:val="0"/>
                <w:color w:val="auto"/>
                <w:sz w:val="21"/>
                <w:szCs w:val="21"/>
                <w:u w:val="none"/>
              </w:rPr>
            </w:pPr>
          </w:p>
        </w:tc>
        <w:tc>
          <w:tcPr>
            <w:tcW w:w="13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6A450F">
            <w:pPr>
              <w:jc w:val="center"/>
              <w:rPr>
                <w:rFonts w:hint="eastAsia" w:ascii="宋体" w:hAnsi="宋体" w:eastAsia="宋体" w:cs="宋体"/>
                <w:i w:val="0"/>
                <w:iCs w:val="0"/>
                <w:color w:val="auto"/>
                <w:sz w:val="21"/>
                <w:szCs w:val="21"/>
                <w:u w:val="none"/>
              </w:rPr>
            </w:pPr>
          </w:p>
        </w:tc>
        <w:tc>
          <w:tcPr>
            <w:tcW w:w="1328" w:type="dxa"/>
            <w:vMerge w:val="continue"/>
            <w:tcBorders>
              <w:left w:val="single" w:color="000000" w:sz="4" w:space="0"/>
              <w:right w:val="single" w:color="000000" w:sz="4" w:space="0"/>
            </w:tcBorders>
            <w:noWrap w:val="0"/>
            <w:vAlign w:val="center"/>
          </w:tcPr>
          <w:p w14:paraId="14723A67">
            <w:pPr>
              <w:jc w:val="center"/>
              <w:rPr>
                <w:rFonts w:hint="eastAsia" w:ascii="宋体" w:hAnsi="宋体" w:eastAsia="宋体" w:cs="宋体"/>
                <w:i w:val="0"/>
                <w:iCs w:val="0"/>
                <w:color w:val="auto"/>
                <w:sz w:val="21"/>
                <w:szCs w:val="21"/>
                <w:u w:val="none"/>
              </w:rPr>
            </w:pPr>
          </w:p>
        </w:tc>
      </w:tr>
      <w:tr w14:paraId="3F27B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8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0660F7">
            <w:pPr>
              <w:jc w:val="center"/>
              <w:rPr>
                <w:rFonts w:hint="eastAsia" w:ascii="宋体" w:hAnsi="宋体" w:eastAsia="宋体" w:cs="宋体"/>
                <w:b/>
                <w:bCs/>
                <w:i w:val="0"/>
                <w:iCs w:val="0"/>
                <w:color w:val="auto"/>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A0A44BF">
            <w:pPr>
              <w:spacing w:beforeLines="0" w:afterLine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3D6A7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输血器</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301B37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建立血液与静脉之间通路</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696B47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穿刺器液体通道滴管滴斗血液成分过滤器组成。用于临床输血。螺旋接口</w:t>
            </w:r>
          </w:p>
        </w:tc>
        <w:tc>
          <w:tcPr>
            <w:tcW w:w="1236" w:type="dxa"/>
            <w:tcBorders>
              <w:top w:val="single" w:color="000000" w:sz="4" w:space="0"/>
              <w:left w:val="single" w:color="000000" w:sz="4" w:space="0"/>
              <w:bottom w:val="single" w:color="000000" w:sz="4" w:space="0"/>
              <w:right w:val="single" w:color="000000" w:sz="4" w:space="0"/>
            </w:tcBorders>
            <w:noWrap/>
            <w:vAlign w:val="center"/>
          </w:tcPr>
          <w:p w14:paraId="397268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各规格型号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025448FC">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w:t>
            </w:r>
          </w:p>
        </w:tc>
        <w:tc>
          <w:tcPr>
            <w:tcW w:w="802" w:type="dxa"/>
            <w:vMerge w:val="continue"/>
            <w:tcBorders>
              <w:top w:val="single" w:color="000000" w:sz="4" w:space="0"/>
              <w:left w:val="single" w:color="000000" w:sz="4" w:space="0"/>
              <w:bottom w:val="single" w:color="000000" w:sz="4" w:space="0"/>
              <w:right w:val="single" w:color="000000" w:sz="4" w:space="0"/>
            </w:tcBorders>
            <w:noWrap/>
            <w:vAlign w:val="center"/>
          </w:tcPr>
          <w:p w14:paraId="62995144">
            <w:pPr>
              <w:jc w:val="center"/>
              <w:rPr>
                <w:rFonts w:hint="eastAsia" w:ascii="宋体" w:hAnsi="宋体" w:eastAsia="宋体" w:cs="宋体"/>
                <w:i w:val="0"/>
                <w:iCs w:val="0"/>
                <w:color w:val="auto"/>
                <w:sz w:val="21"/>
                <w:szCs w:val="21"/>
                <w:u w:val="none"/>
              </w:rPr>
            </w:pPr>
          </w:p>
        </w:tc>
        <w:tc>
          <w:tcPr>
            <w:tcW w:w="13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DAFF57">
            <w:pPr>
              <w:jc w:val="center"/>
              <w:rPr>
                <w:rFonts w:hint="eastAsia" w:ascii="宋体" w:hAnsi="宋体" w:eastAsia="宋体" w:cs="宋体"/>
                <w:i w:val="0"/>
                <w:iCs w:val="0"/>
                <w:color w:val="auto"/>
                <w:sz w:val="21"/>
                <w:szCs w:val="21"/>
                <w:u w:val="none"/>
              </w:rPr>
            </w:pPr>
          </w:p>
        </w:tc>
        <w:tc>
          <w:tcPr>
            <w:tcW w:w="1328" w:type="dxa"/>
            <w:vMerge w:val="continue"/>
            <w:tcBorders>
              <w:left w:val="single" w:color="000000" w:sz="4" w:space="0"/>
              <w:bottom w:val="single" w:color="000000" w:sz="4" w:space="0"/>
              <w:right w:val="single" w:color="000000" w:sz="4" w:space="0"/>
            </w:tcBorders>
            <w:noWrap w:val="0"/>
            <w:vAlign w:val="center"/>
          </w:tcPr>
          <w:p w14:paraId="59C8CC33">
            <w:pPr>
              <w:jc w:val="center"/>
              <w:rPr>
                <w:rFonts w:hint="eastAsia" w:ascii="宋体" w:hAnsi="宋体" w:eastAsia="宋体" w:cs="宋体"/>
                <w:i w:val="0"/>
                <w:iCs w:val="0"/>
                <w:color w:val="auto"/>
                <w:sz w:val="21"/>
                <w:szCs w:val="21"/>
                <w:u w:val="none"/>
              </w:rPr>
            </w:pPr>
          </w:p>
        </w:tc>
      </w:tr>
      <w:tr w14:paraId="1BA7D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824" w:type="dxa"/>
            <w:vMerge w:val="restart"/>
            <w:tcBorders>
              <w:top w:val="single" w:color="000000" w:sz="4" w:space="0"/>
              <w:left w:val="single" w:color="000000" w:sz="4" w:space="0"/>
              <w:bottom w:val="single" w:color="000000" w:sz="4" w:space="0"/>
              <w:right w:val="single" w:color="000000" w:sz="4" w:space="0"/>
            </w:tcBorders>
            <w:noWrap w:val="0"/>
            <w:vAlign w:val="center"/>
          </w:tcPr>
          <w:p w14:paraId="44689394">
            <w:pPr>
              <w:keepNext w:val="0"/>
              <w:keepLines w:val="0"/>
              <w:widowControl/>
              <w:suppressLineNumbers w:val="0"/>
              <w:jc w:val="center"/>
              <w:textAlignment w:val="top"/>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7980A8E">
            <w:pPr>
              <w:spacing w:beforeLines="0" w:afterLine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136A5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注射器（含直口、螺口、口腔注射</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4FAD5D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用于医疗设备、容器、如有些色谱法中的科学仪器穿过橡胶隔膜注射</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4B86E2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含直口、螺口，侧孔针和斜面针，不含DEHP优先，各种接口</w:t>
            </w:r>
          </w:p>
        </w:tc>
        <w:tc>
          <w:tcPr>
            <w:tcW w:w="1236" w:type="dxa"/>
            <w:tcBorders>
              <w:top w:val="single" w:color="000000" w:sz="4" w:space="0"/>
              <w:left w:val="single" w:color="000000" w:sz="4" w:space="0"/>
              <w:bottom w:val="single" w:color="000000" w:sz="4" w:space="0"/>
              <w:right w:val="single" w:color="000000" w:sz="4" w:space="0"/>
            </w:tcBorders>
            <w:noWrap/>
            <w:vAlign w:val="center"/>
          </w:tcPr>
          <w:p w14:paraId="448881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各规格型号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0F181C80">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w:t>
            </w:r>
          </w:p>
        </w:tc>
        <w:tc>
          <w:tcPr>
            <w:tcW w:w="802" w:type="dxa"/>
            <w:vMerge w:val="restart"/>
            <w:tcBorders>
              <w:top w:val="single" w:color="000000" w:sz="4" w:space="0"/>
              <w:left w:val="single" w:color="000000" w:sz="4" w:space="0"/>
              <w:bottom w:val="single" w:color="000000" w:sz="4" w:space="0"/>
              <w:right w:val="single" w:color="000000" w:sz="4" w:space="0"/>
            </w:tcBorders>
            <w:noWrap/>
            <w:vAlign w:val="center"/>
          </w:tcPr>
          <w:p w14:paraId="1E6B1E61">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28" w:type="dxa"/>
            <w:vMerge w:val="restart"/>
            <w:tcBorders>
              <w:top w:val="single" w:color="000000" w:sz="4" w:space="0"/>
              <w:left w:val="single" w:color="000000" w:sz="4" w:space="0"/>
              <w:bottom w:val="single" w:color="000000" w:sz="4" w:space="0"/>
              <w:right w:val="single" w:color="000000" w:sz="4" w:space="0"/>
            </w:tcBorders>
            <w:noWrap w:val="0"/>
            <w:vAlign w:val="center"/>
          </w:tcPr>
          <w:p w14:paraId="61A10DF7">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1328" w:type="dxa"/>
            <w:vMerge w:val="restart"/>
            <w:tcBorders>
              <w:top w:val="single" w:color="000000" w:sz="4" w:space="0"/>
              <w:left w:val="single" w:color="000000" w:sz="4" w:space="0"/>
              <w:right w:val="single" w:color="000000" w:sz="4" w:space="0"/>
            </w:tcBorders>
            <w:noWrap w:val="0"/>
            <w:vAlign w:val="center"/>
          </w:tcPr>
          <w:p w14:paraId="70428E5E">
            <w:pPr>
              <w:keepNext w:val="0"/>
              <w:keepLines w:val="0"/>
              <w:widowControl/>
              <w:suppressLineNumbers w:val="0"/>
              <w:jc w:val="center"/>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18000</w:t>
            </w:r>
          </w:p>
        </w:tc>
      </w:tr>
      <w:tr w14:paraId="30D0E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6" w:hRule="atLeast"/>
        </w:trPr>
        <w:tc>
          <w:tcPr>
            <w:tcW w:w="8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8E8E5A">
            <w:pPr>
              <w:jc w:val="center"/>
              <w:rPr>
                <w:rFonts w:hint="eastAsia" w:ascii="宋体" w:hAnsi="宋体" w:eastAsia="宋体" w:cs="宋体"/>
                <w:b/>
                <w:bCs/>
                <w:i w:val="0"/>
                <w:iCs w:val="0"/>
                <w:color w:val="auto"/>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A77385C">
            <w:pPr>
              <w:spacing w:beforeLines="0" w:afterLine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23CAE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自毁注射器</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75CE2A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一次性使用无菌回缩式自毁注射器 带针</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3EC7B820">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1:注射器规格为：3ml、5ml、10m1;</w:t>
            </w:r>
          </w:p>
          <w:p w14:paraId="468D0E1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2:注射针规格型号：0.3mm、0.33mm、0.36mm、0.4mm、0.45mm、0.5mm、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0.55mm、0.6mm、0.7mm、0.8mm、0.9mm、1.1mm、1.2mm</w:t>
            </w:r>
          </w:p>
        </w:tc>
        <w:tc>
          <w:tcPr>
            <w:tcW w:w="1236" w:type="dxa"/>
            <w:tcBorders>
              <w:top w:val="single" w:color="000000" w:sz="4" w:space="0"/>
              <w:left w:val="single" w:color="000000" w:sz="4" w:space="0"/>
              <w:bottom w:val="single" w:color="000000" w:sz="4" w:space="0"/>
              <w:right w:val="single" w:color="000000" w:sz="4" w:space="0"/>
            </w:tcBorders>
            <w:noWrap/>
            <w:vAlign w:val="center"/>
          </w:tcPr>
          <w:p w14:paraId="6A686E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各规格型号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419463D9">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w:t>
            </w:r>
          </w:p>
        </w:tc>
        <w:tc>
          <w:tcPr>
            <w:tcW w:w="802" w:type="dxa"/>
            <w:vMerge w:val="continue"/>
            <w:tcBorders>
              <w:top w:val="single" w:color="000000" w:sz="4" w:space="0"/>
              <w:left w:val="single" w:color="000000" w:sz="4" w:space="0"/>
              <w:bottom w:val="single" w:color="000000" w:sz="4" w:space="0"/>
              <w:right w:val="single" w:color="000000" w:sz="4" w:space="0"/>
            </w:tcBorders>
            <w:noWrap/>
            <w:vAlign w:val="center"/>
          </w:tcPr>
          <w:p w14:paraId="6705D4DD">
            <w:pPr>
              <w:jc w:val="center"/>
              <w:rPr>
                <w:rFonts w:hint="eastAsia" w:ascii="宋体" w:hAnsi="宋体" w:eastAsia="宋体" w:cs="宋体"/>
                <w:i w:val="0"/>
                <w:iCs w:val="0"/>
                <w:color w:val="auto"/>
                <w:sz w:val="21"/>
                <w:szCs w:val="21"/>
                <w:u w:val="none"/>
              </w:rPr>
            </w:pPr>
          </w:p>
        </w:tc>
        <w:tc>
          <w:tcPr>
            <w:tcW w:w="13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B0B72B">
            <w:pPr>
              <w:jc w:val="center"/>
              <w:rPr>
                <w:rFonts w:hint="eastAsia" w:ascii="宋体" w:hAnsi="宋体" w:eastAsia="宋体" w:cs="宋体"/>
                <w:i w:val="0"/>
                <w:iCs w:val="0"/>
                <w:color w:val="auto"/>
                <w:sz w:val="21"/>
                <w:szCs w:val="21"/>
                <w:u w:val="none"/>
              </w:rPr>
            </w:pPr>
          </w:p>
        </w:tc>
        <w:tc>
          <w:tcPr>
            <w:tcW w:w="1328" w:type="dxa"/>
            <w:vMerge w:val="continue"/>
            <w:tcBorders>
              <w:left w:val="single" w:color="000000" w:sz="4" w:space="0"/>
              <w:right w:val="single" w:color="000000" w:sz="4" w:space="0"/>
            </w:tcBorders>
            <w:noWrap w:val="0"/>
            <w:vAlign w:val="center"/>
          </w:tcPr>
          <w:p w14:paraId="7511D164">
            <w:pPr>
              <w:jc w:val="center"/>
              <w:rPr>
                <w:rFonts w:hint="eastAsia" w:ascii="宋体" w:hAnsi="宋体" w:eastAsia="宋体" w:cs="宋体"/>
                <w:i w:val="0"/>
                <w:iCs w:val="0"/>
                <w:color w:val="auto"/>
                <w:sz w:val="21"/>
                <w:szCs w:val="21"/>
                <w:u w:val="none"/>
              </w:rPr>
            </w:pPr>
          </w:p>
        </w:tc>
      </w:tr>
      <w:tr w14:paraId="6880F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8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4DF8EF">
            <w:pPr>
              <w:jc w:val="center"/>
              <w:rPr>
                <w:rFonts w:hint="eastAsia" w:ascii="宋体" w:hAnsi="宋体" w:eastAsia="宋体" w:cs="宋体"/>
                <w:b/>
                <w:bCs/>
                <w:i w:val="0"/>
                <w:iCs w:val="0"/>
                <w:color w:val="auto"/>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93C8B8F">
            <w:pPr>
              <w:spacing w:beforeLines="0" w:afterLine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6E76B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注射器</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5A262C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一次性使用泵用避光注射器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292A63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带针、不带针，避光，螺旋接口，不含DEHP优先，各种接口</w:t>
            </w:r>
          </w:p>
        </w:tc>
        <w:tc>
          <w:tcPr>
            <w:tcW w:w="1236" w:type="dxa"/>
            <w:tcBorders>
              <w:top w:val="single" w:color="000000" w:sz="4" w:space="0"/>
              <w:left w:val="single" w:color="000000" w:sz="4" w:space="0"/>
              <w:bottom w:val="single" w:color="000000" w:sz="4" w:space="0"/>
              <w:right w:val="single" w:color="000000" w:sz="4" w:space="0"/>
            </w:tcBorders>
            <w:noWrap/>
            <w:vAlign w:val="center"/>
          </w:tcPr>
          <w:p w14:paraId="14CF1E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各规格型号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21602EF0">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w:t>
            </w:r>
          </w:p>
        </w:tc>
        <w:tc>
          <w:tcPr>
            <w:tcW w:w="802" w:type="dxa"/>
            <w:vMerge w:val="continue"/>
            <w:tcBorders>
              <w:top w:val="single" w:color="000000" w:sz="4" w:space="0"/>
              <w:left w:val="single" w:color="000000" w:sz="4" w:space="0"/>
              <w:bottom w:val="single" w:color="000000" w:sz="4" w:space="0"/>
              <w:right w:val="single" w:color="000000" w:sz="4" w:space="0"/>
            </w:tcBorders>
            <w:noWrap/>
            <w:vAlign w:val="center"/>
          </w:tcPr>
          <w:p w14:paraId="1BA292E0">
            <w:pPr>
              <w:jc w:val="center"/>
              <w:rPr>
                <w:rFonts w:hint="eastAsia" w:ascii="宋体" w:hAnsi="宋体" w:eastAsia="宋体" w:cs="宋体"/>
                <w:i w:val="0"/>
                <w:iCs w:val="0"/>
                <w:color w:val="auto"/>
                <w:sz w:val="21"/>
                <w:szCs w:val="21"/>
                <w:u w:val="none"/>
              </w:rPr>
            </w:pPr>
          </w:p>
        </w:tc>
        <w:tc>
          <w:tcPr>
            <w:tcW w:w="13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0B2CE8">
            <w:pPr>
              <w:jc w:val="center"/>
              <w:rPr>
                <w:rFonts w:hint="eastAsia" w:ascii="宋体" w:hAnsi="宋体" w:eastAsia="宋体" w:cs="宋体"/>
                <w:i w:val="0"/>
                <w:iCs w:val="0"/>
                <w:color w:val="auto"/>
                <w:sz w:val="21"/>
                <w:szCs w:val="21"/>
                <w:u w:val="none"/>
              </w:rPr>
            </w:pPr>
          </w:p>
        </w:tc>
        <w:tc>
          <w:tcPr>
            <w:tcW w:w="1328" w:type="dxa"/>
            <w:vMerge w:val="continue"/>
            <w:tcBorders>
              <w:left w:val="single" w:color="000000" w:sz="4" w:space="0"/>
              <w:bottom w:val="single" w:color="000000" w:sz="4" w:space="0"/>
              <w:right w:val="single" w:color="000000" w:sz="4" w:space="0"/>
            </w:tcBorders>
            <w:noWrap w:val="0"/>
            <w:vAlign w:val="center"/>
          </w:tcPr>
          <w:p w14:paraId="3ADC82DA">
            <w:pPr>
              <w:jc w:val="center"/>
              <w:rPr>
                <w:rFonts w:hint="eastAsia" w:ascii="宋体" w:hAnsi="宋体" w:eastAsia="宋体" w:cs="宋体"/>
                <w:i w:val="0"/>
                <w:iCs w:val="0"/>
                <w:color w:val="auto"/>
                <w:sz w:val="21"/>
                <w:szCs w:val="21"/>
                <w:u w:val="none"/>
              </w:rPr>
            </w:pPr>
          </w:p>
        </w:tc>
      </w:tr>
      <w:tr w14:paraId="0D64E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824" w:type="dxa"/>
            <w:vMerge w:val="restart"/>
            <w:tcBorders>
              <w:top w:val="single" w:color="000000" w:sz="4" w:space="0"/>
              <w:left w:val="single" w:color="000000" w:sz="4" w:space="0"/>
              <w:bottom w:val="single" w:color="000000" w:sz="4" w:space="0"/>
              <w:right w:val="single" w:color="000000" w:sz="4" w:space="0"/>
            </w:tcBorders>
            <w:noWrap w:val="0"/>
            <w:vAlign w:val="center"/>
          </w:tcPr>
          <w:p w14:paraId="0B329D03">
            <w:pPr>
              <w:keepNext w:val="0"/>
              <w:keepLines w:val="0"/>
              <w:widowControl/>
              <w:suppressLineNumbers w:val="0"/>
              <w:jc w:val="center"/>
              <w:textAlignment w:val="top"/>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包3</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F216559">
            <w:pPr>
              <w:spacing w:beforeLines="0" w:afterLine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586B2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无针输液接头</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720C2C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适用于临床上输液通道终端的连接和密封，它可与留置导管、三通阀及其它输注器具连接，供静脉输液使用。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0C912E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针连接，避免针刺伤；硅胶内芯，不含金属，不影响MRI等影像学检查；自动产生正压效果，防止血液回流，降低堵管发生率；壳体透明；接头表面密闭平滑，无缝隙无消毒死角；可耐受300psi压力，流速≥6L/h，产品最长使用时间≥7天。</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2F2C7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各规格型号</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7C9A1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30元/个</w:t>
            </w:r>
          </w:p>
        </w:tc>
        <w:tc>
          <w:tcPr>
            <w:tcW w:w="802" w:type="dxa"/>
            <w:vMerge w:val="restart"/>
            <w:tcBorders>
              <w:top w:val="single" w:color="000000" w:sz="4" w:space="0"/>
              <w:left w:val="single" w:color="000000" w:sz="4" w:space="0"/>
              <w:bottom w:val="single" w:color="000000" w:sz="4" w:space="0"/>
              <w:right w:val="single" w:color="000000" w:sz="4" w:space="0"/>
            </w:tcBorders>
            <w:noWrap/>
            <w:vAlign w:val="center"/>
          </w:tcPr>
          <w:p w14:paraId="3C8DC274">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28" w:type="dxa"/>
            <w:vMerge w:val="restart"/>
            <w:tcBorders>
              <w:top w:val="single" w:color="000000" w:sz="4" w:space="0"/>
              <w:left w:val="single" w:color="000000" w:sz="4" w:space="0"/>
              <w:bottom w:val="single" w:color="000000" w:sz="4" w:space="0"/>
              <w:right w:val="single" w:color="000000" w:sz="4" w:space="0"/>
            </w:tcBorders>
            <w:noWrap w:val="0"/>
            <w:vAlign w:val="center"/>
          </w:tcPr>
          <w:p w14:paraId="0FF13E8C">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170</w:t>
            </w:r>
          </w:p>
        </w:tc>
        <w:tc>
          <w:tcPr>
            <w:tcW w:w="1328" w:type="dxa"/>
            <w:vMerge w:val="restart"/>
            <w:tcBorders>
              <w:top w:val="single" w:color="000000" w:sz="4" w:space="0"/>
              <w:left w:val="single" w:color="000000" w:sz="4" w:space="0"/>
              <w:right w:val="single" w:color="000000" w:sz="4" w:space="0"/>
            </w:tcBorders>
            <w:noWrap w:val="0"/>
            <w:vAlign w:val="center"/>
          </w:tcPr>
          <w:p w14:paraId="12F4404A">
            <w:pPr>
              <w:keepNext w:val="0"/>
              <w:keepLines w:val="0"/>
              <w:widowControl/>
              <w:suppressLineNumbers w:val="0"/>
              <w:jc w:val="center"/>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34000</w:t>
            </w:r>
          </w:p>
        </w:tc>
      </w:tr>
      <w:tr w14:paraId="261BF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8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9E0055">
            <w:pPr>
              <w:jc w:val="center"/>
              <w:rPr>
                <w:rFonts w:hint="eastAsia" w:ascii="宋体" w:hAnsi="宋体" w:eastAsia="宋体" w:cs="宋体"/>
                <w:b/>
                <w:bCs/>
                <w:i w:val="0"/>
                <w:iCs w:val="0"/>
                <w:color w:val="auto"/>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050278D">
            <w:pPr>
              <w:spacing w:beforeLines="0" w:afterLine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BD2B5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分隔膜无针接头</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683F5F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与血管内留置导管配合使用，向血管内输注药液或抽取血液。</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3EA323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恒压接头，连接或断开时液面变化量≤0.008ml；分隔膜结构，直型液体通路，降低CRBSI发生率；壳体透明，接头表面密闭平滑，无缝隙无消毒死角；硅胶内芯，不含金属，不影响MRI等影像学检查；产品最长使用时间≥7天。</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305AB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各规格型号</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7FF69C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30元/个</w:t>
            </w:r>
          </w:p>
        </w:tc>
        <w:tc>
          <w:tcPr>
            <w:tcW w:w="802" w:type="dxa"/>
            <w:vMerge w:val="continue"/>
            <w:tcBorders>
              <w:top w:val="single" w:color="000000" w:sz="4" w:space="0"/>
              <w:left w:val="single" w:color="000000" w:sz="4" w:space="0"/>
              <w:bottom w:val="single" w:color="000000" w:sz="4" w:space="0"/>
              <w:right w:val="single" w:color="000000" w:sz="4" w:space="0"/>
            </w:tcBorders>
            <w:noWrap/>
            <w:vAlign w:val="center"/>
          </w:tcPr>
          <w:p w14:paraId="300484F9">
            <w:pPr>
              <w:jc w:val="center"/>
              <w:rPr>
                <w:rFonts w:hint="eastAsia" w:ascii="宋体" w:hAnsi="宋体" w:eastAsia="宋体" w:cs="宋体"/>
                <w:i w:val="0"/>
                <w:iCs w:val="0"/>
                <w:color w:val="auto"/>
                <w:sz w:val="21"/>
                <w:szCs w:val="21"/>
                <w:u w:val="none"/>
              </w:rPr>
            </w:pPr>
          </w:p>
        </w:tc>
        <w:tc>
          <w:tcPr>
            <w:tcW w:w="13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37DCB7">
            <w:pPr>
              <w:jc w:val="center"/>
              <w:rPr>
                <w:rFonts w:hint="eastAsia" w:ascii="宋体" w:hAnsi="宋体" w:eastAsia="宋体" w:cs="宋体"/>
                <w:i w:val="0"/>
                <w:iCs w:val="0"/>
                <w:color w:val="auto"/>
                <w:sz w:val="21"/>
                <w:szCs w:val="21"/>
                <w:u w:val="none"/>
              </w:rPr>
            </w:pPr>
          </w:p>
        </w:tc>
        <w:tc>
          <w:tcPr>
            <w:tcW w:w="1328" w:type="dxa"/>
            <w:vMerge w:val="continue"/>
            <w:tcBorders>
              <w:left w:val="single" w:color="000000" w:sz="4" w:space="0"/>
              <w:right w:val="single" w:color="000000" w:sz="4" w:space="0"/>
            </w:tcBorders>
            <w:noWrap w:val="0"/>
            <w:vAlign w:val="center"/>
          </w:tcPr>
          <w:p w14:paraId="45CC6434">
            <w:pPr>
              <w:jc w:val="center"/>
              <w:rPr>
                <w:rFonts w:hint="eastAsia" w:ascii="宋体" w:hAnsi="宋体" w:eastAsia="宋体" w:cs="宋体"/>
                <w:i w:val="0"/>
                <w:iCs w:val="0"/>
                <w:color w:val="auto"/>
                <w:sz w:val="21"/>
                <w:szCs w:val="21"/>
                <w:u w:val="none"/>
              </w:rPr>
            </w:pPr>
          </w:p>
        </w:tc>
      </w:tr>
      <w:tr w14:paraId="2A8BB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7BA700">
            <w:pPr>
              <w:jc w:val="center"/>
              <w:rPr>
                <w:rFonts w:hint="eastAsia" w:ascii="宋体" w:hAnsi="宋体" w:eastAsia="宋体" w:cs="宋体"/>
                <w:b/>
                <w:bCs/>
                <w:i w:val="0"/>
                <w:iCs w:val="0"/>
                <w:color w:val="auto"/>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7C2232A">
            <w:pPr>
              <w:spacing w:beforeLines="0" w:afterLine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AAF11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防逆流无针接头</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2EFE81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与血管内留置导管配合使用，向血管内输注药液或抽取血液</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3FE044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硅胶分隔膜，内部钝针设计，内含三向瓣膜，可实现液路的双向流动，不含金属，通路透明，直型液体通路，耐受300psi压力，产品最长使用时间≥7天。</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667E95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各规格型号</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A8429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30元/个</w:t>
            </w:r>
          </w:p>
        </w:tc>
        <w:tc>
          <w:tcPr>
            <w:tcW w:w="802" w:type="dxa"/>
            <w:vMerge w:val="continue"/>
            <w:tcBorders>
              <w:top w:val="single" w:color="000000" w:sz="4" w:space="0"/>
              <w:left w:val="single" w:color="000000" w:sz="4" w:space="0"/>
              <w:bottom w:val="single" w:color="000000" w:sz="4" w:space="0"/>
              <w:right w:val="single" w:color="000000" w:sz="4" w:space="0"/>
            </w:tcBorders>
            <w:noWrap/>
            <w:vAlign w:val="center"/>
          </w:tcPr>
          <w:p w14:paraId="5CCADFAC">
            <w:pPr>
              <w:jc w:val="center"/>
              <w:rPr>
                <w:rFonts w:hint="eastAsia" w:ascii="宋体" w:hAnsi="宋体" w:eastAsia="宋体" w:cs="宋体"/>
                <w:i w:val="0"/>
                <w:iCs w:val="0"/>
                <w:color w:val="auto"/>
                <w:sz w:val="21"/>
                <w:szCs w:val="21"/>
                <w:u w:val="none"/>
              </w:rPr>
            </w:pPr>
          </w:p>
        </w:tc>
        <w:tc>
          <w:tcPr>
            <w:tcW w:w="13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876E6E">
            <w:pPr>
              <w:jc w:val="center"/>
              <w:rPr>
                <w:rFonts w:hint="eastAsia" w:ascii="宋体" w:hAnsi="宋体" w:eastAsia="宋体" w:cs="宋体"/>
                <w:i w:val="0"/>
                <w:iCs w:val="0"/>
                <w:color w:val="auto"/>
                <w:sz w:val="21"/>
                <w:szCs w:val="21"/>
                <w:u w:val="none"/>
              </w:rPr>
            </w:pPr>
          </w:p>
        </w:tc>
        <w:tc>
          <w:tcPr>
            <w:tcW w:w="1328" w:type="dxa"/>
            <w:vMerge w:val="continue"/>
            <w:tcBorders>
              <w:left w:val="single" w:color="000000" w:sz="4" w:space="0"/>
              <w:right w:val="single" w:color="000000" w:sz="4" w:space="0"/>
            </w:tcBorders>
            <w:noWrap w:val="0"/>
            <w:vAlign w:val="center"/>
          </w:tcPr>
          <w:p w14:paraId="2EBEA969">
            <w:pPr>
              <w:jc w:val="center"/>
              <w:rPr>
                <w:rFonts w:hint="eastAsia" w:ascii="宋体" w:hAnsi="宋体" w:eastAsia="宋体" w:cs="宋体"/>
                <w:i w:val="0"/>
                <w:iCs w:val="0"/>
                <w:color w:val="auto"/>
                <w:sz w:val="21"/>
                <w:szCs w:val="21"/>
                <w:u w:val="none"/>
              </w:rPr>
            </w:pPr>
          </w:p>
        </w:tc>
      </w:tr>
      <w:tr w14:paraId="4282C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8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F05D9F">
            <w:pPr>
              <w:jc w:val="center"/>
              <w:rPr>
                <w:rFonts w:hint="eastAsia" w:ascii="宋体" w:hAnsi="宋体" w:eastAsia="宋体" w:cs="宋体"/>
                <w:b/>
                <w:bCs/>
                <w:i w:val="0"/>
                <w:iCs w:val="0"/>
                <w:color w:val="auto"/>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E06EF41">
            <w:pPr>
              <w:spacing w:beforeLines="0" w:afterLine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9BFF0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多通路无针接头</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1EDCFC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与血管内留置导管配合使用，向血管内输注药液或抽取血液。</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2EDABB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接头为恒压，通路透明，直型液体通路，延长管不含DEHP，延长管上为卡片夹，接头和延长管一体式设计</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5DD70C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各规格型号</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40639D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bookmarkStart w:id="6" w:name="_GoBack"/>
            <w:bookmarkEnd w:id="6"/>
          </w:p>
        </w:tc>
        <w:tc>
          <w:tcPr>
            <w:tcW w:w="802" w:type="dxa"/>
            <w:vMerge w:val="continue"/>
            <w:tcBorders>
              <w:top w:val="single" w:color="000000" w:sz="4" w:space="0"/>
              <w:left w:val="single" w:color="000000" w:sz="4" w:space="0"/>
              <w:bottom w:val="single" w:color="000000" w:sz="4" w:space="0"/>
              <w:right w:val="single" w:color="000000" w:sz="4" w:space="0"/>
            </w:tcBorders>
            <w:noWrap/>
            <w:vAlign w:val="center"/>
          </w:tcPr>
          <w:p w14:paraId="10BB9F38">
            <w:pPr>
              <w:jc w:val="center"/>
              <w:rPr>
                <w:rFonts w:hint="eastAsia" w:ascii="宋体" w:hAnsi="宋体" w:eastAsia="宋体" w:cs="宋体"/>
                <w:i w:val="0"/>
                <w:iCs w:val="0"/>
                <w:color w:val="auto"/>
                <w:sz w:val="21"/>
                <w:szCs w:val="21"/>
                <w:u w:val="none"/>
              </w:rPr>
            </w:pPr>
          </w:p>
        </w:tc>
        <w:tc>
          <w:tcPr>
            <w:tcW w:w="13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1CCAB1">
            <w:pPr>
              <w:jc w:val="center"/>
              <w:rPr>
                <w:rFonts w:hint="eastAsia" w:ascii="宋体" w:hAnsi="宋体" w:eastAsia="宋体" w:cs="宋体"/>
                <w:i w:val="0"/>
                <w:iCs w:val="0"/>
                <w:color w:val="auto"/>
                <w:sz w:val="21"/>
                <w:szCs w:val="21"/>
                <w:u w:val="none"/>
              </w:rPr>
            </w:pPr>
          </w:p>
        </w:tc>
        <w:tc>
          <w:tcPr>
            <w:tcW w:w="1328" w:type="dxa"/>
            <w:vMerge w:val="continue"/>
            <w:tcBorders>
              <w:left w:val="single" w:color="000000" w:sz="4" w:space="0"/>
              <w:right w:val="single" w:color="000000" w:sz="4" w:space="0"/>
            </w:tcBorders>
            <w:noWrap w:val="0"/>
            <w:vAlign w:val="center"/>
          </w:tcPr>
          <w:p w14:paraId="3AE4957D">
            <w:pPr>
              <w:jc w:val="center"/>
              <w:rPr>
                <w:rFonts w:hint="eastAsia" w:ascii="宋体" w:hAnsi="宋体" w:eastAsia="宋体" w:cs="宋体"/>
                <w:i w:val="0"/>
                <w:iCs w:val="0"/>
                <w:color w:val="auto"/>
                <w:sz w:val="21"/>
                <w:szCs w:val="21"/>
                <w:u w:val="none"/>
              </w:rPr>
            </w:pPr>
          </w:p>
        </w:tc>
      </w:tr>
      <w:tr w14:paraId="1244C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8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D47231">
            <w:pPr>
              <w:jc w:val="center"/>
              <w:rPr>
                <w:rFonts w:hint="eastAsia" w:ascii="宋体" w:hAnsi="宋体" w:eastAsia="宋体" w:cs="宋体"/>
                <w:b/>
                <w:bCs/>
                <w:i w:val="0"/>
                <w:iCs w:val="0"/>
                <w:color w:val="auto"/>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5C0F400">
            <w:pPr>
              <w:spacing w:beforeLines="0" w:afterLine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F5FED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一次性无菌输液接头</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346DEF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用于静脉输液治疗时接头封闭，及接头封闭期间通过注射窗口进行补液。与旋塞配套使用。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603297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为普通型、无针型和带管路型三种。接头采用医用级聚碳酸酯(PC)和合成橡胶材料制造，管路部分采用聚氨酯制造。普通型由底座(圆锥接头)和注射胶垫组成，无针型由注射座、活塞、圆锥接头组成，带管路型由管路和输液接头组成。底座的接口为6:100鲁尔圆锥接头，无针型接头有正压给液功能。</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E1CA9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各规格型号</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AD0AF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30元/个</w:t>
            </w:r>
          </w:p>
        </w:tc>
        <w:tc>
          <w:tcPr>
            <w:tcW w:w="802" w:type="dxa"/>
            <w:vMerge w:val="continue"/>
            <w:tcBorders>
              <w:top w:val="single" w:color="000000" w:sz="4" w:space="0"/>
              <w:left w:val="single" w:color="000000" w:sz="4" w:space="0"/>
              <w:bottom w:val="single" w:color="000000" w:sz="4" w:space="0"/>
              <w:right w:val="single" w:color="000000" w:sz="4" w:space="0"/>
            </w:tcBorders>
            <w:noWrap/>
            <w:vAlign w:val="center"/>
          </w:tcPr>
          <w:p w14:paraId="4E3CB93C">
            <w:pPr>
              <w:jc w:val="center"/>
              <w:rPr>
                <w:rFonts w:hint="eastAsia" w:ascii="宋体" w:hAnsi="宋体" w:eastAsia="宋体" w:cs="宋体"/>
                <w:i w:val="0"/>
                <w:iCs w:val="0"/>
                <w:color w:val="auto"/>
                <w:sz w:val="21"/>
                <w:szCs w:val="21"/>
                <w:u w:val="none"/>
              </w:rPr>
            </w:pPr>
          </w:p>
        </w:tc>
        <w:tc>
          <w:tcPr>
            <w:tcW w:w="13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4AED1A">
            <w:pPr>
              <w:jc w:val="center"/>
              <w:rPr>
                <w:rFonts w:hint="eastAsia" w:ascii="宋体" w:hAnsi="宋体" w:eastAsia="宋体" w:cs="宋体"/>
                <w:i w:val="0"/>
                <w:iCs w:val="0"/>
                <w:color w:val="auto"/>
                <w:sz w:val="21"/>
                <w:szCs w:val="21"/>
                <w:u w:val="none"/>
              </w:rPr>
            </w:pPr>
          </w:p>
        </w:tc>
        <w:tc>
          <w:tcPr>
            <w:tcW w:w="1328" w:type="dxa"/>
            <w:vMerge w:val="continue"/>
            <w:tcBorders>
              <w:left w:val="single" w:color="000000" w:sz="4" w:space="0"/>
              <w:right w:val="single" w:color="000000" w:sz="4" w:space="0"/>
            </w:tcBorders>
            <w:noWrap w:val="0"/>
            <w:vAlign w:val="center"/>
          </w:tcPr>
          <w:p w14:paraId="2CF2BFAE">
            <w:pPr>
              <w:jc w:val="center"/>
              <w:rPr>
                <w:rFonts w:hint="eastAsia" w:ascii="宋体" w:hAnsi="宋体" w:eastAsia="宋体" w:cs="宋体"/>
                <w:i w:val="0"/>
                <w:iCs w:val="0"/>
                <w:color w:val="auto"/>
                <w:sz w:val="21"/>
                <w:szCs w:val="21"/>
                <w:u w:val="none"/>
              </w:rPr>
            </w:pPr>
          </w:p>
        </w:tc>
      </w:tr>
      <w:tr w14:paraId="496D7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3C9B5A">
            <w:pPr>
              <w:jc w:val="center"/>
              <w:rPr>
                <w:rFonts w:hint="eastAsia" w:ascii="宋体" w:hAnsi="宋体" w:eastAsia="宋体" w:cs="宋体"/>
                <w:b/>
                <w:bCs/>
                <w:i w:val="0"/>
                <w:iCs w:val="0"/>
                <w:color w:val="auto"/>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D0CDCA5">
            <w:pPr>
              <w:spacing w:beforeLines="0" w:afterLine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C2980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输液接头消毒帽</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24C7BF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适用于与外圆锥锁定接头或无针输液接头配合，对其表面进行消毒，并充当物理屏障防止污染。</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40B29B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含有70%异丙醇，可至少7天持续消毒，独立包装，可连接各种标准的无针接头及无针连接式留置针。</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28DA7F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各规格型号</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2C23C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30元/个</w:t>
            </w:r>
          </w:p>
        </w:tc>
        <w:tc>
          <w:tcPr>
            <w:tcW w:w="802" w:type="dxa"/>
            <w:vMerge w:val="continue"/>
            <w:tcBorders>
              <w:top w:val="single" w:color="000000" w:sz="4" w:space="0"/>
              <w:left w:val="single" w:color="000000" w:sz="4" w:space="0"/>
              <w:bottom w:val="single" w:color="000000" w:sz="4" w:space="0"/>
              <w:right w:val="single" w:color="000000" w:sz="4" w:space="0"/>
            </w:tcBorders>
            <w:noWrap/>
            <w:vAlign w:val="center"/>
          </w:tcPr>
          <w:p w14:paraId="495242D7">
            <w:pPr>
              <w:jc w:val="center"/>
              <w:rPr>
                <w:rFonts w:hint="eastAsia" w:ascii="宋体" w:hAnsi="宋体" w:eastAsia="宋体" w:cs="宋体"/>
                <w:i w:val="0"/>
                <w:iCs w:val="0"/>
                <w:color w:val="auto"/>
                <w:sz w:val="21"/>
                <w:szCs w:val="21"/>
                <w:u w:val="none"/>
              </w:rPr>
            </w:pPr>
          </w:p>
        </w:tc>
        <w:tc>
          <w:tcPr>
            <w:tcW w:w="13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89FFEE">
            <w:pPr>
              <w:jc w:val="center"/>
              <w:rPr>
                <w:rFonts w:hint="eastAsia" w:ascii="宋体" w:hAnsi="宋体" w:eastAsia="宋体" w:cs="宋体"/>
                <w:i w:val="0"/>
                <w:iCs w:val="0"/>
                <w:color w:val="auto"/>
                <w:sz w:val="21"/>
                <w:szCs w:val="21"/>
                <w:u w:val="none"/>
              </w:rPr>
            </w:pPr>
          </w:p>
        </w:tc>
        <w:tc>
          <w:tcPr>
            <w:tcW w:w="1328" w:type="dxa"/>
            <w:vMerge w:val="continue"/>
            <w:tcBorders>
              <w:left w:val="single" w:color="000000" w:sz="4" w:space="0"/>
              <w:bottom w:val="single" w:color="000000" w:sz="4" w:space="0"/>
              <w:right w:val="single" w:color="000000" w:sz="4" w:space="0"/>
            </w:tcBorders>
            <w:noWrap w:val="0"/>
            <w:vAlign w:val="center"/>
          </w:tcPr>
          <w:p w14:paraId="204824D1">
            <w:pPr>
              <w:jc w:val="center"/>
              <w:rPr>
                <w:rFonts w:hint="eastAsia" w:ascii="宋体" w:hAnsi="宋体" w:eastAsia="宋体" w:cs="宋体"/>
                <w:i w:val="0"/>
                <w:iCs w:val="0"/>
                <w:color w:val="auto"/>
                <w:sz w:val="21"/>
                <w:szCs w:val="21"/>
                <w:u w:val="none"/>
              </w:rPr>
            </w:pPr>
          </w:p>
        </w:tc>
      </w:tr>
      <w:tr w14:paraId="15181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24" w:type="dxa"/>
            <w:vMerge w:val="restart"/>
            <w:tcBorders>
              <w:top w:val="single" w:color="000000" w:sz="4" w:space="0"/>
              <w:left w:val="single" w:color="000000" w:sz="4" w:space="0"/>
              <w:bottom w:val="single" w:color="000000" w:sz="4" w:space="0"/>
              <w:right w:val="single" w:color="000000" w:sz="4" w:space="0"/>
            </w:tcBorders>
            <w:noWrap w:val="0"/>
            <w:vAlign w:val="center"/>
          </w:tcPr>
          <w:p w14:paraId="07B3A190">
            <w:pPr>
              <w:keepNext w:val="0"/>
              <w:keepLines w:val="0"/>
              <w:widowControl/>
              <w:suppressLineNumbers w:val="0"/>
              <w:jc w:val="center"/>
              <w:textAlignment w:val="top"/>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包4</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4D01634">
            <w:pPr>
              <w:spacing w:beforeLines="0" w:afterLine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52193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植入式给药装置专用针</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6727CA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与植入式给药装置配套使用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5D0C36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符合国标YY 0881-2013</w:t>
            </w:r>
          </w:p>
        </w:tc>
        <w:tc>
          <w:tcPr>
            <w:tcW w:w="1236" w:type="dxa"/>
            <w:tcBorders>
              <w:top w:val="single" w:color="000000" w:sz="4" w:space="0"/>
              <w:left w:val="single" w:color="000000" w:sz="4" w:space="0"/>
              <w:bottom w:val="single" w:color="000000" w:sz="4" w:space="0"/>
              <w:right w:val="single" w:color="000000" w:sz="4" w:space="0"/>
            </w:tcBorders>
            <w:noWrap/>
            <w:vAlign w:val="center"/>
          </w:tcPr>
          <w:p w14:paraId="6F68B1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各规格型号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4C886278">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w:t>
            </w:r>
          </w:p>
        </w:tc>
        <w:tc>
          <w:tcPr>
            <w:tcW w:w="802" w:type="dxa"/>
            <w:vMerge w:val="restart"/>
            <w:tcBorders>
              <w:top w:val="single" w:color="000000" w:sz="4" w:space="0"/>
              <w:left w:val="single" w:color="000000" w:sz="4" w:space="0"/>
              <w:bottom w:val="single" w:color="000000" w:sz="4" w:space="0"/>
              <w:right w:val="single" w:color="000000" w:sz="4" w:space="0"/>
            </w:tcBorders>
            <w:noWrap/>
            <w:vAlign w:val="center"/>
          </w:tcPr>
          <w:p w14:paraId="795C8D06">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28" w:type="dxa"/>
            <w:vMerge w:val="restart"/>
            <w:tcBorders>
              <w:top w:val="single" w:color="000000" w:sz="4" w:space="0"/>
              <w:left w:val="single" w:color="000000" w:sz="4" w:space="0"/>
              <w:bottom w:val="single" w:color="000000" w:sz="4" w:space="0"/>
              <w:right w:val="single" w:color="000000" w:sz="4" w:space="0"/>
            </w:tcBorders>
            <w:noWrap w:val="0"/>
            <w:vAlign w:val="center"/>
          </w:tcPr>
          <w:p w14:paraId="2DDA70E3">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1328" w:type="dxa"/>
            <w:vMerge w:val="restart"/>
            <w:tcBorders>
              <w:top w:val="single" w:color="000000" w:sz="4" w:space="0"/>
              <w:left w:val="single" w:color="000000" w:sz="4" w:space="0"/>
              <w:right w:val="single" w:color="000000" w:sz="4" w:space="0"/>
            </w:tcBorders>
            <w:noWrap w:val="0"/>
            <w:vAlign w:val="center"/>
          </w:tcPr>
          <w:p w14:paraId="35C71E0D">
            <w:pPr>
              <w:keepNext w:val="0"/>
              <w:keepLines w:val="0"/>
              <w:widowControl/>
              <w:suppressLineNumbers w:val="0"/>
              <w:jc w:val="center"/>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9000</w:t>
            </w:r>
          </w:p>
        </w:tc>
      </w:tr>
      <w:tr w14:paraId="1EDE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6" w:hRule="atLeast"/>
        </w:trPr>
        <w:tc>
          <w:tcPr>
            <w:tcW w:w="8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0658C4">
            <w:pPr>
              <w:jc w:val="center"/>
              <w:rPr>
                <w:rFonts w:hint="eastAsia" w:ascii="宋体" w:hAnsi="宋体" w:eastAsia="宋体" w:cs="宋体"/>
                <w:b/>
                <w:bCs/>
                <w:i w:val="0"/>
                <w:iCs w:val="0"/>
                <w:color w:val="auto"/>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8E3D7C0">
            <w:pPr>
              <w:spacing w:beforeLines="0" w:afterLine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B3F61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一次性使用静脉输液针</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69EE31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供临床配套一次性使用输液(血)器或注射器对人体静 脉输注药液(或血液)用。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1684B6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由:保护套、保护帽、针管、针 柄(单翼/双翼)、软管、针座组成。采用的原材料为聚氯乙 烯(PVC)、丙烯腈-丁二烯-苯乙烯共聚物(ABS)、聚乙烯 (PE)、不锈钢(SUS304)。经环氧乙烷灭菌。</w:t>
            </w:r>
          </w:p>
        </w:tc>
        <w:tc>
          <w:tcPr>
            <w:tcW w:w="1236" w:type="dxa"/>
            <w:tcBorders>
              <w:top w:val="single" w:color="000000" w:sz="4" w:space="0"/>
              <w:left w:val="single" w:color="000000" w:sz="4" w:space="0"/>
              <w:bottom w:val="single" w:color="000000" w:sz="4" w:space="0"/>
              <w:right w:val="single" w:color="000000" w:sz="4" w:space="0"/>
            </w:tcBorders>
            <w:noWrap/>
            <w:vAlign w:val="center"/>
          </w:tcPr>
          <w:p w14:paraId="38CF17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各规格型号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6C0D1E8A">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w:t>
            </w:r>
          </w:p>
        </w:tc>
        <w:tc>
          <w:tcPr>
            <w:tcW w:w="802" w:type="dxa"/>
            <w:vMerge w:val="continue"/>
            <w:tcBorders>
              <w:top w:val="single" w:color="000000" w:sz="4" w:space="0"/>
              <w:left w:val="single" w:color="000000" w:sz="4" w:space="0"/>
              <w:bottom w:val="single" w:color="000000" w:sz="4" w:space="0"/>
              <w:right w:val="single" w:color="000000" w:sz="4" w:space="0"/>
            </w:tcBorders>
            <w:noWrap/>
            <w:vAlign w:val="center"/>
          </w:tcPr>
          <w:p w14:paraId="6378106B">
            <w:pPr>
              <w:jc w:val="center"/>
              <w:rPr>
                <w:rFonts w:hint="eastAsia" w:ascii="宋体" w:hAnsi="宋体" w:eastAsia="宋体" w:cs="宋体"/>
                <w:i w:val="0"/>
                <w:iCs w:val="0"/>
                <w:color w:val="auto"/>
                <w:sz w:val="21"/>
                <w:szCs w:val="21"/>
                <w:u w:val="none"/>
              </w:rPr>
            </w:pPr>
          </w:p>
        </w:tc>
        <w:tc>
          <w:tcPr>
            <w:tcW w:w="13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892C9D">
            <w:pPr>
              <w:jc w:val="center"/>
              <w:rPr>
                <w:rFonts w:hint="eastAsia" w:ascii="宋体" w:hAnsi="宋体" w:eastAsia="宋体" w:cs="宋体"/>
                <w:i w:val="0"/>
                <w:iCs w:val="0"/>
                <w:color w:val="auto"/>
                <w:sz w:val="21"/>
                <w:szCs w:val="21"/>
                <w:u w:val="none"/>
              </w:rPr>
            </w:pPr>
          </w:p>
        </w:tc>
        <w:tc>
          <w:tcPr>
            <w:tcW w:w="1328" w:type="dxa"/>
            <w:vMerge w:val="continue"/>
            <w:tcBorders>
              <w:left w:val="single" w:color="000000" w:sz="4" w:space="0"/>
              <w:right w:val="single" w:color="000000" w:sz="4" w:space="0"/>
            </w:tcBorders>
            <w:noWrap w:val="0"/>
            <w:vAlign w:val="center"/>
          </w:tcPr>
          <w:p w14:paraId="6E48AB12">
            <w:pPr>
              <w:jc w:val="center"/>
              <w:rPr>
                <w:rFonts w:hint="eastAsia" w:ascii="宋体" w:hAnsi="宋体" w:eastAsia="宋体" w:cs="宋体"/>
                <w:i w:val="0"/>
                <w:iCs w:val="0"/>
                <w:color w:val="auto"/>
                <w:sz w:val="21"/>
                <w:szCs w:val="21"/>
                <w:u w:val="none"/>
              </w:rPr>
            </w:pPr>
          </w:p>
        </w:tc>
      </w:tr>
      <w:tr w14:paraId="3989B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8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904563">
            <w:pPr>
              <w:jc w:val="center"/>
              <w:rPr>
                <w:rFonts w:hint="eastAsia" w:ascii="宋体" w:hAnsi="宋体" w:eastAsia="宋体" w:cs="宋体"/>
                <w:b/>
                <w:bCs/>
                <w:i w:val="0"/>
                <w:iCs w:val="0"/>
                <w:color w:val="auto"/>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CE44CEF">
            <w:pPr>
              <w:spacing w:beforeLines="0" w:afterLine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3BFAE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胰岛素注射笔针头</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23054F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与注射笔配套用于药物皮下注射。</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5C137A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由针座盖贴(初包装)、针座、外针帽(初包装)、内针帽和针管组成。原材料为纸/锡箔共聚物(初包装)、聚丙烯、聚乙烯和304不锈钢，该产品为灭菌产品，灭茵方式为射线灭菌。</w:t>
            </w:r>
          </w:p>
        </w:tc>
        <w:tc>
          <w:tcPr>
            <w:tcW w:w="1236" w:type="dxa"/>
            <w:tcBorders>
              <w:top w:val="single" w:color="000000" w:sz="4" w:space="0"/>
              <w:left w:val="single" w:color="000000" w:sz="4" w:space="0"/>
              <w:bottom w:val="single" w:color="000000" w:sz="4" w:space="0"/>
              <w:right w:val="single" w:color="000000" w:sz="4" w:space="0"/>
            </w:tcBorders>
            <w:noWrap/>
            <w:vAlign w:val="center"/>
          </w:tcPr>
          <w:p w14:paraId="7B96B8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各规格型号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3C03ACF1">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w:t>
            </w:r>
          </w:p>
        </w:tc>
        <w:tc>
          <w:tcPr>
            <w:tcW w:w="802" w:type="dxa"/>
            <w:vMerge w:val="continue"/>
            <w:tcBorders>
              <w:top w:val="single" w:color="000000" w:sz="4" w:space="0"/>
              <w:left w:val="single" w:color="000000" w:sz="4" w:space="0"/>
              <w:bottom w:val="single" w:color="000000" w:sz="4" w:space="0"/>
              <w:right w:val="single" w:color="000000" w:sz="4" w:space="0"/>
            </w:tcBorders>
            <w:noWrap/>
            <w:vAlign w:val="center"/>
          </w:tcPr>
          <w:p w14:paraId="6EED6F4C">
            <w:pPr>
              <w:jc w:val="center"/>
              <w:rPr>
                <w:rFonts w:hint="eastAsia" w:ascii="宋体" w:hAnsi="宋体" w:eastAsia="宋体" w:cs="宋体"/>
                <w:i w:val="0"/>
                <w:iCs w:val="0"/>
                <w:color w:val="auto"/>
                <w:sz w:val="21"/>
                <w:szCs w:val="21"/>
                <w:u w:val="none"/>
              </w:rPr>
            </w:pPr>
          </w:p>
        </w:tc>
        <w:tc>
          <w:tcPr>
            <w:tcW w:w="13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87D21E">
            <w:pPr>
              <w:jc w:val="center"/>
              <w:rPr>
                <w:rFonts w:hint="eastAsia" w:ascii="宋体" w:hAnsi="宋体" w:eastAsia="宋体" w:cs="宋体"/>
                <w:i w:val="0"/>
                <w:iCs w:val="0"/>
                <w:color w:val="auto"/>
                <w:sz w:val="21"/>
                <w:szCs w:val="21"/>
                <w:u w:val="none"/>
              </w:rPr>
            </w:pPr>
          </w:p>
        </w:tc>
        <w:tc>
          <w:tcPr>
            <w:tcW w:w="1328" w:type="dxa"/>
            <w:vMerge w:val="continue"/>
            <w:tcBorders>
              <w:left w:val="single" w:color="000000" w:sz="4" w:space="0"/>
              <w:right w:val="single" w:color="000000" w:sz="4" w:space="0"/>
            </w:tcBorders>
            <w:noWrap w:val="0"/>
            <w:vAlign w:val="center"/>
          </w:tcPr>
          <w:p w14:paraId="2872C6F8">
            <w:pPr>
              <w:jc w:val="center"/>
              <w:rPr>
                <w:rFonts w:hint="eastAsia" w:ascii="宋体" w:hAnsi="宋体" w:eastAsia="宋体" w:cs="宋体"/>
                <w:i w:val="0"/>
                <w:iCs w:val="0"/>
                <w:color w:val="auto"/>
                <w:sz w:val="21"/>
                <w:szCs w:val="21"/>
                <w:u w:val="none"/>
              </w:rPr>
            </w:pPr>
          </w:p>
        </w:tc>
      </w:tr>
      <w:tr w14:paraId="7B577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3B5CD7">
            <w:pPr>
              <w:jc w:val="center"/>
              <w:rPr>
                <w:rFonts w:hint="eastAsia" w:ascii="宋体" w:hAnsi="宋体" w:eastAsia="宋体" w:cs="宋体"/>
                <w:b/>
                <w:bCs/>
                <w:i w:val="0"/>
                <w:iCs w:val="0"/>
                <w:color w:val="auto"/>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3E41FF6">
            <w:pPr>
              <w:spacing w:beforeLines="0" w:afterLine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48419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一次性无菌冲洗针</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7E1A3C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用于人体皮肤表面、眼科泪道、口腔科等冲洗。</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16285990">
            <w:pPr>
              <w:jc w:val="center"/>
              <w:rPr>
                <w:rFonts w:hint="eastAsia" w:ascii="宋体" w:hAnsi="宋体" w:eastAsia="宋体" w:cs="宋体"/>
                <w:i w:val="0"/>
                <w:iCs w:val="0"/>
                <w:color w:val="auto"/>
                <w:sz w:val="21"/>
                <w:szCs w:val="21"/>
                <w:u w:val="none"/>
              </w:rPr>
            </w:pPr>
          </w:p>
        </w:tc>
        <w:tc>
          <w:tcPr>
            <w:tcW w:w="1236" w:type="dxa"/>
            <w:tcBorders>
              <w:top w:val="single" w:color="000000" w:sz="4" w:space="0"/>
              <w:left w:val="single" w:color="000000" w:sz="4" w:space="0"/>
              <w:bottom w:val="single" w:color="000000" w:sz="4" w:space="0"/>
              <w:right w:val="single" w:color="000000" w:sz="4" w:space="0"/>
            </w:tcBorders>
            <w:noWrap/>
            <w:vAlign w:val="center"/>
          </w:tcPr>
          <w:p w14:paraId="7EC384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各规格型号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1F4D9219">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w:t>
            </w:r>
          </w:p>
        </w:tc>
        <w:tc>
          <w:tcPr>
            <w:tcW w:w="802" w:type="dxa"/>
            <w:vMerge w:val="continue"/>
            <w:tcBorders>
              <w:top w:val="single" w:color="000000" w:sz="4" w:space="0"/>
              <w:left w:val="single" w:color="000000" w:sz="4" w:space="0"/>
              <w:bottom w:val="single" w:color="000000" w:sz="4" w:space="0"/>
              <w:right w:val="single" w:color="000000" w:sz="4" w:space="0"/>
            </w:tcBorders>
            <w:noWrap/>
            <w:vAlign w:val="center"/>
          </w:tcPr>
          <w:p w14:paraId="6CA6532B">
            <w:pPr>
              <w:jc w:val="center"/>
              <w:rPr>
                <w:rFonts w:hint="eastAsia" w:ascii="宋体" w:hAnsi="宋体" w:eastAsia="宋体" w:cs="宋体"/>
                <w:i w:val="0"/>
                <w:iCs w:val="0"/>
                <w:color w:val="auto"/>
                <w:sz w:val="21"/>
                <w:szCs w:val="21"/>
                <w:u w:val="none"/>
              </w:rPr>
            </w:pPr>
          </w:p>
        </w:tc>
        <w:tc>
          <w:tcPr>
            <w:tcW w:w="13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8E3FF7">
            <w:pPr>
              <w:jc w:val="center"/>
              <w:rPr>
                <w:rFonts w:hint="eastAsia" w:ascii="宋体" w:hAnsi="宋体" w:eastAsia="宋体" w:cs="宋体"/>
                <w:i w:val="0"/>
                <w:iCs w:val="0"/>
                <w:color w:val="auto"/>
                <w:sz w:val="21"/>
                <w:szCs w:val="21"/>
                <w:u w:val="none"/>
              </w:rPr>
            </w:pPr>
          </w:p>
        </w:tc>
        <w:tc>
          <w:tcPr>
            <w:tcW w:w="1328" w:type="dxa"/>
            <w:vMerge w:val="continue"/>
            <w:tcBorders>
              <w:left w:val="single" w:color="000000" w:sz="4" w:space="0"/>
              <w:right w:val="single" w:color="000000" w:sz="4" w:space="0"/>
            </w:tcBorders>
            <w:noWrap w:val="0"/>
            <w:vAlign w:val="center"/>
          </w:tcPr>
          <w:p w14:paraId="74333C96">
            <w:pPr>
              <w:jc w:val="center"/>
              <w:rPr>
                <w:rFonts w:hint="eastAsia" w:ascii="宋体" w:hAnsi="宋体" w:eastAsia="宋体" w:cs="宋体"/>
                <w:i w:val="0"/>
                <w:iCs w:val="0"/>
                <w:color w:val="auto"/>
                <w:sz w:val="21"/>
                <w:szCs w:val="21"/>
                <w:u w:val="none"/>
              </w:rPr>
            </w:pPr>
          </w:p>
        </w:tc>
      </w:tr>
      <w:tr w14:paraId="19F7E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8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37587A">
            <w:pPr>
              <w:jc w:val="center"/>
              <w:rPr>
                <w:rFonts w:hint="eastAsia" w:ascii="宋体" w:hAnsi="宋体" w:eastAsia="宋体" w:cs="宋体"/>
                <w:b/>
                <w:bCs/>
                <w:i w:val="0"/>
                <w:iCs w:val="0"/>
                <w:color w:val="auto"/>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5371C11">
            <w:pPr>
              <w:spacing w:beforeLines="0" w:afterLine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A5112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一次性使用静脉采血针</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29336F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用于采集血样</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663ABA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产品由护套 静脉穿刺针  针座  连管组成。0.55#  0.7# 。分体式、一体式。</w:t>
            </w:r>
          </w:p>
        </w:tc>
        <w:tc>
          <w:tcPr>
            <w:tcW w:w="1236" w:type="dxa"/>
            <w:tcBorders>
              <w:top w:val="single" w:color="000000" w:sz="4" w:space="0"/>
              <w:left w:val="single" w:color="000000" w:sz="4" w:space="0"/>
              <w:bottom w:val="single" w:color="000000" w:sz="4" w:space="0"/>
              <w:right w:val="single" w:color="000000" w:sz="4" w:space="0"/>
            </w:tcBorders>
            <w:noWrap/>
            <w:vAlign w:val="center"/>
          </w:tcPr>
          <w:p w14:paraId="23522F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各规格型号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647FCAE6">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w:t>
            </w:r>
          </w:p>
        </w:tc>
        <w:tc>
          <w:tcPr>
            <w:tcW w:w="802" w:type="dxa"/>
            <w:vMerge w:val="continue"/>
            <w:tcBorders>
              <w:top w:val="single" w:color="000000" w:sz="4" w:space="0"/>
              <w:left w:val="single" w:color="000000" w:sz="4" w:space="0"/>
              <w:bottom w:val="single" w:color="000000" w:sz="4" w:space="0"/>
              <w:right w:val="single" w:color="000000" w:sz="4" w:space="0"/>
            </w:tcBorders>
            <w:noWrap/>
            <w:vAlign w:val="center"/>
          </w:tcPr>
          <w:p w14:paraId="72268F72">
            <w:pPr>
              <w:jc w:val="center"/>
              <w:rPr>
                <w:rFonts w:hint="eastAsia" w:ascii="宋体" w:hAnsi="宋体" w:eastAsia="宋体" w:cs="宋体"/>
                <w:i w:val="0"/>
                <w:iCs w:val="0"/>
                <w:color w:val="auto"/>
                <w:sz w:val="21"/>
                <w:szCs w:val="21"/>
                <w:u w:val="none"/>
              </w:rPr>
            </w:pPr>
          </w:p>
        </w:tc>
        <w:tc>
          <w:tcPr>
            <w:tcW w:w="13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1402E4">
            <w:pPr>
              <w:jc w:val="center"/>
              <w:rPr>
                <w:rFonts w:hint="eastAsia" w:ascii="宋体" w:hAnsi="宋体" w:eastAsia="宋体" w:cs="宋体"/>
                <w:i w:val="0"/>
                <w:iCs w:val="0"/>
                <w:color w:val="auto"/>
                <w:sz w:val="21"/>
                <w:szCs w:val="21"/>
                <w:u w:val="none"/>
              </w:rPr>
            </w:pPr>
          </w:p>
        </w:tc>
        <w:tc>
          <w:tcPr>
            <w:tcW w:w="1328" w:type="dxa"/>
            <w:vMerge w:val="continue"/>
            <w:tcBorders>
              <w:left w:val="single" w:color="000000" w:sz="4" w:space="0"/>
              <w:right w:val="single" w:color="000000" w:sz="4" w:space="0"/>
            </w:tcBorders>
            <w:noWrap w:val="0"/>
            <w:vAlign w:val="center"/>
          </w:tcPr>
          <w:p w14:paraId="10A7743D">
            <w:pPr>
              <w:jc w:val="center"/>
              <w:rPr>
                <w:rFonts w:hint="eastAsia" w:ascii="宋体" w:hAnsi="宋体" w:eastAsia="宋体" w:cs="宋体"/>
                <w:i w:val="0"/>
                <w:iCs w:val="0"/>
                <w:color w:val="auto"/>
                <w:sz w:val="21"/>
                <w:szCs w:val="21"/>
                <w:u w:val="none"/>
              </w:rPr>
            </w:pPr>
          </w:p>
        </w:tc>
      </w:tr>
      <w:tr w14:paraId="37C1B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2" w:hRule="atLeast"/>
        </w:trPr>
        <w:tc>
          <w:tcPr>
            <w:tcW w:w="8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645521">
            <w:pPr>
              <w:jc w:val="center"/>
              <w:rPr>
                <w:rFonts w:hint="eastAsia" w:ascii="宋体" w:hAnsi="宋体" w:eastAsia="宋体" w:cs="宋体"/>
                <w:b/>
                <w:bCs/>
                <w:i w:val="0"/>
                <w:iCs w:val="0"/>
                <w:color w:val="auto"/>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A1B328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4344B1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highlight w:val="none"/>
                <w:u w:val="none"/>
                <w:shd w:val="clear" w:color="auto" w:fill="auto"/>
                <w:lang w:val="en-US" w:eastAsia="zh-CN" w:bidi="ar"/>
              </w:rPr>
              <w:t>动脉留置针</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643FBDF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获取血液样本或进行监测和治疗</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0BFF32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留置于人体外周血管中，用于输液、输血，也可用于血样采集、有创血压监测。要求不含塑化剂DEHP；防逆流瓣膜设计，避免血液回流，防止血液暴露；普通型、安全装置防止针刺伤型。可耐受300psi压力。</w:t>
            </w:r>
          </w:p>
        </w:tc>
        <w:tc>
          <w:tcPr>
            <w:tcW w:w="1236" w:type="dxa"/>
            <w:tcBorders>
              <w:top w:val="single" w:color="000000" w:sz="4" w:space="0"/>
              <w:left w:val="single" w:color="000000" w:sz="4" w:space="0"/>
              <w:bottom w:val="single" w:color="000000" w:sz="4" w:space="0"/>
              <w:right w:val="single" w:color="000000" w:sz="4" w:space="0"/>
            </w:tcBorders>
            <w:noWrap/>
            <w:vAlign w:val="center"/>
          </w:tcPr>
          <w:p w14:paraId="3A06A4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各规格型号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522A9F96">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w:t>
            </w:r>
          </w:p>
        </w:tc>
        <w:tc>
          <w:tcPr>
            <w:tcW w:w="802" w:type="dxa"/>
            <w:vMerge w:val="continue"/>
            <w:tcBorders>
              <w:top w:val="single" w:color="000000" w:sz="4" w:space="0"/>
              <w:left w:val="single" w:color="000000" w:sz="4" w:space="0"/>
              <w:bottom w:val="single" w:color="000000" w:sz="4" w:space="0"/>
              <w:right w:val="single" w:color="000000" w:sz="4" w:space="0"/>
            </w:tcBorders>
            <w:noWrap/>
            <w:vAlign w:val="center"/>
          </w:tcPr>
          <w:p w14:paraId="5CD54FEB">
            <w:pPr>
              <w:jc w:val="center"/>
              <w:rPr>
                <w:rFonts w:hint="eastAsia" w:ascii="宋体" w:hAnsi="宋体" w:eastAsia="宋体" w:cs="宋体"/>
                <w:i w:val="0"/>
                <w:iCs w:val="0"/>
                <w:color w:val="auto"/>
                <w:sz w:val="21"/>
                <w:szCs w:val="21"/>
                <w:u w:val="none"/>
              </w:rPr>
            </w:pPr>
          </w:p>
        </w:tc>
        <w:tc>
          <w:tcPr>
            <w:tcW w:w="13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3D8078">
            <w:pPr>
              <w:jc w:val="center"/>
              <w:rPr>
                <w:rFonts w:hint="eastAsia" w:ascii="宋体" w:hAnsi="宋体" w:eastAsia="宋体" w:cs="宋体"/>
                <w:i w:val="0"/>
                <w:iCs w:val="0"/>
                <w:color w:val="auto"/>
                <w:sz w:val="21"/>
                <w:szCs w:val="21"/>
                <w:u w:val="none"/>
              </w:rPr>
            </w:pPr>
          </w:p>
        </w:tc>
        <w:tc>
          <w:tcPr>
            <w:tcW w:w="1328" w:type="dxa"/>
            <w:vMerge w:val="continue"/>
            <w:tcBorders>
              <w:left w:val="single" w:color="000000" w:sz="4" w:space="0"/>
              <w:right w:val="single" w:color="000000" w:sz="4" w:space="0"/>
            </w:tcBorders>
            <w:noWrap w:val="0"/>
            <w:vAlign w:val="center"/>
          </w:tcPr>
          <w:p w14:paraId="0B54576D">
            <w:pPr>
              <w:jc w:val="center"/>
              <w:rPr>
                <w:rFonts w:hint="eastAsia" w:ascii="宋体" w:hAnsi="宋体" w:eastAsia="宋体" w:cs="宋体"/>
                <w:i w:val="0"/>
                <w:iCs w:val="0"/>
                <w:color w:val="auto"/>
                <w:sz w:val="21"/>
                <w:szCs w:val="21"/>
                <w:u w:val="none"/>
              </w:rPr>
            </w:pPr>
          </w:p>
        </w:tc>
      </w:tr>
      <w:tr w14:paraId="073F1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073A66">
            <w:pPr>
              <w:jc w:val="center"/>
              <w:rPr>
                <w:rFonts w:hint="eastAsia" w:ascii="宋体" w:hAnsi="宋体" w:eastAsia="宋体" w:cs="宋体"/>
                <w:b/>
                <w:bCs/>
                <w:i w:val="0"/>
                <w:iCs w:val="0"/>
                <w:color w:val="auto"/>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5E5AD4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E1A483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highlight w:val="none"/>
                <w:u w:val="none"/>
                <w:shd w:val="clear" w:color="auto" w:fill="auto"/>
                <w:lang w:val="en-US" w:eastAsia="zh-CN" w:bidi="ar"/>
              </w:rPr>
              <w:t>一次性注射针</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271FE88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用于人体皮内、皮下、肌肉、静脉等注射药液或抽取药液时使用。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27142F3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符合GB 15811-2016，由针座  针管  针头组成。斜面，含16#及其它各规格型号。</w:t>
            </w:r>
          </w:p>
        </w:tc>
        <w:tc>
          <w:tcPr>
            <w:tcW w:w="1236" w:type="dxa"/>
            <w:tcBorders>
              <w:top w:val="single" w:color="000000" w:sz="4" w:space="0"/>
              <w:left w:val="single" w:color="000000" w:sz="4" w:space="0"/>
              <w:bottom w:val="single" w:color="000000" w:sz="4" w:space="0"/>
              <w:right w:val="single" w:color="000000" w:sz="4" w:space="0"/>
            </w:tcBorders>
            <w:noWrap/>
            <w:vAlign w:val="center"/>
          </w:tcPr>
          <w:p w14:paraId="4D62FB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各规格型号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2C730F8B">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w:t>
            </w:r>
          </w:p>
        </w:tc>
        <w:tc>
          <w:tcPr>
            <w:tcW w:w="802" w:type="dxa"/>
            <w:vMerge w:val="continue"/>
            <w:tcBorders>
              <w:top w:val="single" w:color="000000" w:sz="4" w:space="0"/>
              <w:left w:val="single" w:color="000000" w:sz="4" w:space="0"/>
              <w:bottom w:val="single" w:color="000000" w:sz="4" w:space="0"/>
              <w:right w:val="single" w:color="000000" w:sz="4" w:space="0"/>
            </w:tcBorders>
            <w:noWrap/>
            <w:vAlign w:val="center"/>
          </w:tcPr>
          <w:p w14:paraId="2ABDB718">
            <w:pPr>
              <w:jc w:val="center"/>
              <w:rPr>
                <w:rFonts w:hint="eastAsia" w:ascii="宋体" w:hAnsi="宋体" w:eastAsia="宋体" w:cs="宋体"/>
                <w:i w:val="0"/>
                <w:iCs w:val="0"/>
                <w:color w:val="auto"/>
                <w:sz w:val="21"/>
                <w:szCs w:val="21"/>
                <w:u w:val="none"/>
              </w:rPr>
            </w:pPr>
          </w:p>
        </w:tc>
        <w:tc>
          <w:tcPr>
            <w:tcW w:w="13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E9BD22">
            <w:pPr>
              <w:jc w:val="center"/>
              <w:rPr>
                <w:rFonts w:hint="eastAsia" w:ascii="宋体" w:hAnsi="宋体" w:eastAsia="宋体" w:cs="宋体"/>
                <w:i w:val="0"/>
                <w:iCs w:val="0"/>
                <w:color w:val="auto"/>
                <w:sz w:val="21"/>
                <w:szCs w:val="21"/>
                <w:u w:val="none"/>
              </w:rPr>
            </w:pPr>
          </w:p>
        </w:tc>
        <w:tc>
          <w:tcPr>
            <w:tcW w:w="1328" w:type="dxa"/>
            <w:vMerge w:val="continue"/>
            <w:tcBorders>
              <w:left w:val="single" w:color="000000" w:sz="4" w:space="0"/>
              <w:right w:val="single" w:color="000000" w:sz="4" w:space="0"/>
            </w:tcBorders>
            <w:noWrap w:val="0"/>
            <w:vAlign w:val="center"/>
          </w:tcPr>
          <w:p w14:paraId="2B91A798">
            <w:pPr>
              <w:jc w:val="center"/>
              <w:rPr>
                <w:rFonts w:hint="eastAsia" w:ascii="宋体" w:hAnsi="宋体" w:eastAsia="宋体" w:cs="宋体"/>
                <w:i w:val="0"/>
                <w:iCs w:val="0"/>
                <w:color w:val="auto"/>
                <w:sz w:val="21"/>
                <w:szCs w:val="21"/>
                <w:u w:val="none"/>
              </w:rPr>
            </w:pPr>
          </w:p>
        </w:tc>
      </w:tr>
      <w:tr w14:paraId="5C8D0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29BFE6">
            <w:pPr>
              <w:jc w:val="center"/>
              <w:rPr>
                <w:rFonts w:hint="eastAsia" w:ascii="宋体" w:hAnsi="宋体" w:eastAsia="宋体" w:cs="宋体"/>
                <w:b/>
                <w:bCs/>
                <w:i w:val="0"/>
                <w:iCs w:val="0"/>
                <w:color w:val="auto"/>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769294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CEF4EE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一次性使用引流袋</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69ABCCB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产品供临床收集和储存引流液用。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1F870F9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采用符合GB15593-1995 规定的的聚氯乙烯材料制成。经环氧乙烷灭菌，应无菌。精密防逆流螺旋接口</w:t>
            </w:r>
          </w:p>
        </w:tc>
        <w:tc>
          <w:tcPr>
            <w:tcW w:w="1236" w:type="dxa"/>
            <w:tcBorders>
              <w:top w:val="single" w:color="000000" w:sz="4" w:space="0"/>
              <w:left w:val="single" w:color="000000" w:sz="4" w:space="0"/>
              <w:bottom w:val="single" w:color="000000" w:sz="4" w:space="0"/>
              <w:right w:val="single" w:color="000000" w:sz="4" w:space="0"/>
            </w:tcBorders>
            <w:noWrap/>
            <w:vAlign w:val="center"/>
          </w:tcPr>
          <w:p w14:paraId="34C27E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各规格型号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2761BF0E">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w:t>
            </w:r>
          </w:p>
        </w:tc>
        <w:tc>
          <w:tcPr>
            <w:tcW w:w="802" w:type="dxa"/>
            <w:vMerge w:val="continue"/>
            <w:tcBorders>
              <w:top w:val="single" w:color="000000" w:sz="4" w:space="0"/>
              <w:left w:val="single" w:color="000000" w:sz="4" w:space="0"/>
              <w:bottom w:val="single" w:color="000000" w:sz="4" w:space="0"/>
              <w:right w:val="single" w:color="000000" w:sz="4" w:space="0"/>
            </w:tcBorders>
            <w:noWrap/>
            <w:vAlign w:val="center"/>
          </w:tcPr>
          <w:p w14:paraId="0A1010D9">
            <w:pPr>
              <w:jc w:val="center"/>
              <w:rPr>
                <w:rFonts w:hint="eastAsia" w:ascii="宋体" w:hAnsi="宋体" w:eastAsia="宋体" w:cs="宋体"/>
                <w:i w:val="0"/>
                <w:iCs w:val="0"/>
                <w:color w:val="auto"/>
                <w:sz w:val="21"/>
                <w:szCs w:val="21"/>
                <w:u w:val="none"/>
              </w:rPr>
            </w:pPr>
          </w:p>
        </w:tc>
        <w:tc>
          <w:tcPr>
            <w:tcW w:w="13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DCC0C6">
            <w:pPr>
              <w:jc w:val="center"/>
              <w:rPr>
                <w:rFonts w:hint="eastAsia" w:ascii="宋体" w:hAnsi="宋体" w:eastAsia="宋体" w:cs="宋体"/>
                <w:i w:val="0"/>
                <w:iCs w:val="0"/>
                <w:color w:val="auto"/>
                <w:sz w:val="21"/>
                <w:szCs w:val="21"/>
                <w:u w:val="none"/>
              </w:rPr>
            </w:pPr>
          </w:p>
        </w:tc>
        <w:tc>
          <w:tcPr>
            <w:tcW w:w="1328" w:type="dxa"/>
            <w:vMerge w:val="continue"/>
            <w:tcBorders>
              <w:left w:val="single" w:color="000000" w:sz="4" w:space="0"/>
              <w:right w:val="single" w:color="000000" w:sz="4" w:space="0"/>
            </w:tcBorders>
            <w:noWrap w:val="0"/>
            <w:vAlign w:val="center"/>
          </w:tcPr>
          <w:p w14:paraId="3B66F103">
            <w:pPr>
              <w:jc w:val="center"/>
              <w:rPr>
                <w:rFonts w:hint="eastAsia" w:ascii="宋体" w:hAnsi="宋体" w:eastAsia="宋体" w:cs="宋体"/>
                <w:i w:val="0"/>
                <w:iCs w:val="0"/>
                <w:color w:val="auto"/>
                <w:sz w:val="21"/>
                <w:szCs w:val="21"/>
                <w:u w:val="none"/>
              </w:rPr>
            </w:pPr>
          </w:p>
        </w:tc>
      </w:tr>
      <w:tr w14:paraId="768C1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8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031FA9">
            <w:pPr>
              <w:jc w:val="center"/>
              <w:rPr>
                <w:rFonts w:hint="eastAsia" w:ascii="宋体" w:hAnsi="宋体" w:eastAsia="宋体" w:cs="宋体"/>
                <w:b/>
                <w:bCs/>
                <w:i w:val="0"/>
                <w:iCs w:val="0"/>
                <w:color w:val="auto"/>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EB55ADB">
            <w:pPr>
              <w:spacing w:beforeLines="0" w:afterLine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2ECAF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一次性使用静脉营养输液袋</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4E4248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适用于临床上静脉输送营养液体。</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385F2F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产品由瓶塞穿刺器护套、进气护塞、进液瓶塞穿刺器、空气过滤膜、止流夹、进液导管1、五通、进液导管 2、贮液袋、挂板、三通、输液导管1、输液导管2、输液导管3、药液过滤器、输液导管4、小儿流夹、6%二通、连接座、输液瓶塞穿刺器、输液空气过滤膜、输液进气护塞、输液瓶塞穿刺器护套、静脉针细管、静脉针针柄、静脉针护套、静脉针针管、流量调节器、滴斗、加药三通、注射件、输液导管5、二通、可拆开始管路连接件a、热合导管、加药塞、加药导管、螺旋带组成。材料主要为乙烯-醋酸乙烯共聚物（EVA）材料，过滤介质孔径为15μm。出厂前已经环氧乙烷灭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规格应包含500ml，1000ml，2000ml，3500ml</w:t>
            </w:r>
          </w:p>
        </w:tc>
        <w:tc>
          <w:tcPr>
            <w:tcW w:w="1236" w:type="dxa"/>
            <w:tcBorders>
              <w:top w:val="single" w:color="000000" w:sz="4" w:space="0"/>
              <w:left w:val="single" w:color="000000" w:sz="4" w:space="0"/>
              <w:bottom w:val="single" w:color="000000" w:sz="4" w:space="0"/>
              <w:right w:val="single" w:color="000000" w:sz="4" w:space="0"/>
            </w:tcBorders>
            <w:noWrap/>
            <w:vAlign w:val="center"/>
          </w:tcPr>
          <w:p w14:paraId="0710E6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各规格型号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3920506E">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w:t>
            </w:r>
          </w:p>
        </w:tc>
        <w:tc>
          <w:tcPr>
            <w:tcW w:w="802" w:type="dxa"/>
            <w:vMerge w:val="continue"/>
            <w:tcBorders>
              <w:top w:val="single" w:color="000000" w:sz="4" w:space="0"/>
              <w:left w:val="single" w:color="000000" w:sz="4" w:space="0"/>
              <w:bottom w:val="single" w:color="000000" w:sz="4" w:space="0"/>
              <w:right w:val="single" w:color="000000" w:sz="4" w:space="0"/>
            </w:tcBorders>
            <w:noWrap/>
            <w:vAlign w:val="center"/>
          </w:tcPr>
          <w:p w14:paraId="7D1E411B">
            <w:pPr>
              <w:jc w:val="center"/>
              <w:rPr>
                <w:rFonts w:hint="eastAsia" w:ascii="宋体" w:hAnsi="宋体" w:eastAsia="宋体" w:cs="宋体"/>
                <w:i w:val="0"/>
                <w:iCs w:val="0"/>
                <w:color w:val="auto"/>
                <w:sz w:val="21"/>
                <w:szCs w:val="21"/>
                <w:u w:val="none"/>
              </w:rPr>
            </w:pPr>
          </w:p>
        </w:tc>
        <w:tc>
          <w:tcPr>
            <w:tcW w:w="13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1CEE90">
            <w:pPr>
              <w:jc w:val="center"/>
              <w:rPr>
                <w:rFonts w:hint="eastAsia" w:ascii="宋体" w:hAnsi="宋体" w:eastAsia="宋体" w:cs="宋体"/>
                <w:i w:val="0"/>
                <w:iCs w:val="0"/>
                <w:color w:val="auto"/>
                <w:sz w:val="21"/>
                <w:szCs w:val="21"/>
                <w:u w:val="none"/>
              </w:rPr>
            </w:pPr>
          </w:p>
        </w:tc>
        <w:tc>
          <w:tcPr>
            <w:tcW w:w="1328" w:type="dxa"/>
            <w:vMerge w:val="continue"/>
            <w:tcBorders>
              <w:left w:val="single" w:color="000000" w:sz="4" w:space="0"/>
              <w:right w:val="single" w:color="000000" w:sz="4" w:space="0"/>
            </w:tcBorders>
            <w:noWrap w:val="0"/>
            <w:vAlign w:val="center"/>
          </w:tcPr>
          <w:p w14:paraId="1A2CCEE0">
            <w:pPr>
              <w:jc w:val="center"/>
              <w:rPr>
                <w:rFonts w:hint="eastAsia" w:ascii="宋体" w:hAnsi="宋体" w:eastAsia="宋体" w:cs="宋体"/>
                <w:i w:val="0"/>
                <w:iCs w:val="0"/>
                <w:color w:val="auto"/>
                <w:sz w:val="21"/>
                <w:szCs w:val="21"/>
                <w:u w:val="none"/>
              </w:rPr>
            </w:pPr>
          </w:p>
        </w:tc>
      </w:tr>
      <w:tr w14:paraId="1F1E0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1" w:hRule="atLeast"/>
        </w:trPr>
        <w:tc>
          <w:tcPr>
            <w:tcW w:w="8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7B665A">
            <w:pPr>
              <w:jc w:val="center"/>
              <w:rPr>
                <w:rFonts w:hint="eastAsia" w:ascii="宋体" w:hAnsi="宋体" w:eastAsia="宋体" w:cs="宋体"/>
                <w:b/>
                <w:bCs/>
                <w:i w:val="0"/>
                <w:iCs w:val="0"/>
                <w:color w:val="auto"/>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6D4222B">
            <w:pPr>
              <w:spacing w:beforeLines="0" w:afterLine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66744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数字集尿袋</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091947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收集尿液用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59312E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系统可以根据临床数据要求，设定最高尿流量和最低尿流量数值。2，配套的专机上可以智能计量并储存患者的排尿数值(每小时尿量或者每班次尿量)。3，可以和科室电脑联网，医护人员可以通过电脑查看患者的排尿情况，及时给医生和护士提供排尿数据支持。</w:t>
            </w:r>
          </w:p>
        </w:tc>
        <w:tc>
          <w:tcPr>
            <w:tcW w:w="1236" w:type="dxa"/>
            <w:tcBorders>
              <w:top w:val="single" w:color="000000" w:sz="4" w:space="0"/>
              <w:left w:val="single" w:color="000000" w:sz="4" w:space="0"/>
              <w:bottom w:val="single" w:color="000000" w:sz="4" w:space="0"/>
              <w:right w:val="single" w:color="000000" w:sz="4" w:space="0"/>
            </w:tcBorders>
            <w:noWrap/>
            <w:vAlign w:val="center"/>
          </w:tcPr>
          <w:p w14:paraId="322DD2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各规格型号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16A87BC6">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w:t>
            </w:r>
          </w:p>
        </w:tc>
        <w:tc>
          <w:tcPr>
            <w:tcW w:w="802" w:type="dxa"/>
            <w:vMerge w:val="continue"/>
            <w:tcBorders>
              <w:top w:val="single" w:color="000000" w:sz="4" w:space="0"/>
              <w:left w:val="single" w:color="000000" w:sz="4" w:space="0"/>
              <w:bottom w:val="single" w:color="000000" w:sz="4" w:space="0"/>
              <w:right w:val="single" w:color="000000" w:sz="4" w:space="0"/>
            </w:tcBorders>
            <w:noWrap/>
            <w:vAlign w:val="center"/>
          </w:tcPr>
          <w:p w14:paraId="4F074BF4">
            <w:pPr>
              <w:jc w:val="center"/>
              <w:rPr>
                <w:rFonts w:hint="eastAsia" w:ascii="宋体" w:hAnsi="宋体" w:eastAsia="宋体" w:cs="宋体"/>
                <w:i w:val="0"/>
                <w:iCs w:val="0"/>
                <w:color w:val="auto"/>
                <w:sz w:val="21"/>
                <w:szCs w:val="21"/>
                <w:u w:val="none"/>
              </w:rPr>
            </w:pPr>
          </w:p>
        </w:tc>
        <w:tc>
          <w:tcPr>
            <w:tcW w:w="13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D7A74C">
            <w:pPr>
              <w:jc w:val="center"/>
              <w:rPr>
                <w:rFonts w:hint="eastAsia" w:ascii="宋体" w:hAnsi="宋体" w:eastAsia="宋体" w:cs="宋体"/>
                <w:i w:val="0"/>
                <w:iCs w:val="0"/>
                <w:color w:val="auto"/>
                <w:sz w:val="21"/>
                <w:szCs w:val="21"/>
                <w:u w:val="none"/>
              </w:rPr>
            </w:pPr>
          </w:p>
        </w:tc>
        <w:tc>
          <w:tcPr>
            <w:tcW w:w="1328" w:type="dxa"/>
            <w:vMerge w:val="continue"/>
            <w:tcBorders>
              <w:left w:val="single" w:color="000000" w:sz="4" w:space="0"/>
              <w:right w:val="single" w:color="000000" w:sz="4" w:space="0"/>
            </w:tcBorders>
            <w:noWrap w:val="0"/>
            <w:vAlign w:val="center"/>
          </w:tcPr>
          <w:p w14:paraId="36961058">
            <w:pPr>
              <w:jc w:val="center"/>
              <w:rPr>
                <w:rFonts w:hint="eastAsia" w:ascii="宋体" w:hAnsi="宋体" w:eastAsia="宋体" w:cs="宋体"/>
                <w:i w:val="0"/>
                <w:iCs w:val="0"/>
                <w:color w:val="auto"/>
                <w:sz w:val="21"/>
                <w:szCs w:val="21"/>
                <w:u w:val="none"/>
              </w:rPr>
            </w:pPr>
          </w:p>
        </w:tc>
      </w:tr>
      <w:tr w14:paraId="76079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C372FD">
            <w:pPr>
              <w:jc w:val="center"/>
              <w:rPr>
                <w:rFonts w:hint="eastAsia" w:ascii="宋体" w:hAnsi="宋体" w:eastAsia="宋体" w:cs="宋体"/>
                <w:b/>
                <w:bCs/>
                <w:i w:val="0"/>
                <w:iCs w:val="0"/>
                <w:color w:val="auto"/>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3CFB351">
            <w:pPr>
              <w:spacing w:beforeLines="0" w:afterLine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182EB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一次性使用塑料血袋</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79B0C8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主要用于血液的采集和制备各种血液成分。</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6DEB00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带采血管、采血针、输血插口、抗凝剂或保养液以及转移管的袋式塑料容器和附属血袋</w:t>
            </w:r>
          </w:p>
        </w:tc>
        <w:tc>
          <w:tcPr>
            <w:tcW w:w="1236" w:type="dxa"/>
            <w:tcBorders>
              <w:top w:val="single" w:color="000000" w:sz="4" w:space="0"/>
              <w:left w:val="single" w:color="000000" w:sz="4" w:space="0"/>
              <w:bottom w:val="single" w:color="000000" w:sz="4" w:space="0"/>
              <w:right w:val="single" w:color="000000" w:sz="4" w:space="0"/>
            </w:tcBorders>
            <w:noWrap/>
            <w:vAlign w:val="center"/>
          </w:tcPr>
          <w:p w14:paraId="2CF1A5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各规格型号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3F34F553">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w:t>
            </w:r>
          </w:p>
        </w:tc>
        <w:tc>
          <w:tcPr>
            <w:tcW w:w="802" w:type="dxa"/>
            <w:vMerge w:val="continue"/>
            <w:tcBorders>
              <w:top w:val="single" w:color="000000" w:sz="4" w:space="0"/>
              <w:left w:val="single" w:color="000000" w:sz="4" w:space="0"/>
              <w:bottom w:val="single" w:color="000000" w:sz="4" w:space="0"/>
              <w:right w:val="single" w:color="000000" w:sz="4" w:space="0"/>
            </w:tcBorders>
            <w:noWrap/>
            <w:vAlign w:val="center"/>
          </w:tcPr>
          <w:p w14:paraId="7CF27957">
            <w:pPr>
              <w:jc w:val="center"/>
              <w:rPr>
                <w:rFonts w:hint="eastAsia" w:ascii="宋体" w:hAnsi="宋体" w:eastAsia="宋体" w:cs="宋体"/>
                <w:i w:val="0"/>
                <w:iCs w:val="0"/>
                <w:color w:val="auto"/>
                <w:sz w:val="21"/>
                <w:szCs w:val="21"/>
                <w:u w:val="none"/>
              </w:rPr>
            </w:pPr>
          </w:p>
        </w:tc>
        <w:tc>
          <w:tcPr>
            <w:tcW w:w="13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11DF8">
            <w:pPr>
              <w:jc w:val="center"/>
              <w:rPr>
                <w:rFonts w:hint="eastAsia" w:ascii="宋体" w:hAnsi="宋体" w:eastAsia="宋体" w:cs="宋体"/>
                <w:i w:val="0"/>
                <w:iCs w:val="0"/>
                <w:color w:val="auto"/>
                <w:sz w:val="21"/>
                <w:szCs w:val="21"/>
                <w:u w:val="none"/>
              </w:rPr>
            </w:pPr>
          </w:p>
        </w:tc>
        <w:tc>
          <w:tcPr>
            <w:tcW w:w="1328" w:type="dxa"/>
            <w:vMerge w:val="continue"/>
            <w:tcBorders>
              <w:left w:val="single" w:color="000000" w:sz="4" w:space="0"/>
              <w:right w:val="single" w:color="000000" w:sz="4" w:space="0"/>
            </w:tcBorders>
            <w:noWrap w:val="0"/>
            <w:vAlign w:val="center"/>
          </w:tcPr>
          <w:p w14:paraId="40F43449">
            <w:pPr>
              <w:jc w:val="center"/>
              <w:rPr>
                <w:rFonts w:hint="eastAsia" w:ascii="宋体" w:hAnsi="宋体" w:eastAsia="宋体" w:cs="宋体"/>
                <w:i w:val="0"/>
                <w:iCs w:val="0"/>
                <w:color w:val="auto"/>
                <w:sz w:val="21"/>
                <w:szCs w:val="21"/>
                <w:u w:val="none"/>
              </w:rPr>
            </w:pPr>
          </w:p>
        </w:tc>
      </w:tr>
      <w:tr w14:paraId="26263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8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0F153F">
            <w:pPr>
              <w:jc w:val="center"/>
              <w:rPr>
                <w:rFonts w:hint="eastAsia" w:ascii="宋体" w:hAnsi="宋体" w:eastAsia="宋体" w:cs="宋体"/>
                <w:b/>
                <w:bCs/>
                <w:i w:val="0"/>
                <w:iCs w:val="0"/>
                <w:color w:val="auto"/>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9D97254">
            <w:pPr>
              <w:spacing w:beforeLines="0" w:afterLine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94D1D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细胞冻存袋（冷冻袋）</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56FFD0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适合干细胞、人血液、大体积细胞等细胞的长期冻存。</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3C0147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冻存袋由冷冻袋和相应的外包装袋组成。每个冻存袋均为无菌独立包装,冷冻过程中可防止污染</w:t>
            </w:r>
          </w:p>
        </w:tc>
        <w:tc>
          <w:tcPr>
            <w:tcW w:w="1236" w:type="dxa"/>
            <w:tcBorders>
              <w:top w:val="single" w:color="000000" w:sz="4" w:space="0"/>
              <w:left w:val="single" w:color="000000" w:sz="4" w:space="0"/>
              <w:bottom w:val="single" w:color="000000" w:sz="4" w:space="0"/>
              <w:right w:val="single" w:color="000000" w:sz="4" w:space="0"/>
            </w:tcBorders>
            <w:noWrap/>
            <w:vAlign w:val="center"/>
          </w:tcPr>
          <w:p w14:paraId="201CA2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各规格型号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10EB9416">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w:t>
            </w:r>
          </w:p>
        </w:tc>
        <w:tc>
          <w:tcPr>
            <w:tcW w:w="802" w:type="dxa"/>
            <w:vMerge w:val="continue"/>
            <w:tcBorders>
              <w:top w:val="single" w:color="000000" w:sz="4" w:space="0"/>
              <w:left w:val="single" w:color="000000" w:sz="4" w:space="0"/>
              <w:bottom w:val="single" w:color="000000" w:sz="4" w:space="0"/>
              <w:right w:val="single" w:color="000000" w:sz="4" w:space="0"/>
            </w:tcBorders>
            <w:noWrap/>
            <w:vAlign w:val="center"/>
          </w:tcPr>
          <w:p w14:paraId="50297CFA">
            <w:pPr>
              <w:jc w:val="center"/>
              <w:rPr>
                <w:rFonts w:hint="eastAsia" w:ascii="宋体" w:hAnsi="宋体" w:eastAsia="宋体" w:cs="宋体"/>
                <w:i w:val="0"/>
                <w:iCs w:val="0"/>
                <w:color w:val="auto"/>
                <w:sz w:val="21"/>
                <w:szCs w:val="21"/>
                <w:u w:val="none"/>
              </w:rPr>
            </w:pPr>
          </w:p>
        </w:tc>
        <w:tc>
          <w:tcPr>
            <w:tcW w:w="13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5F9433">
            <w:pPr>
              <w:jc w:val="center"/>
              <w:rPr>
                <w:rFonts w:hint="eastAsia" w:ascii="宋体" w:hAnsi="宋体" w:eastAsia="宋体" w:cs="宋体"/>
                <w:i w:val="0"/>
                <w:iCs w:val="0"/>
                <w:color w:val="auto"/>
                <w:sz w:val="21"/>
                <w:szCs w:val="21"/>
                <w:u w:val="none"/>
              </w:rPr>
            </w:pPr>
          </w:p>
        </w:tc>
        <w:tc>
          <w:tcPr>
            <w:tcW w:w="1328" w:type="dxa"/>
            <w:vMerge w:val="continue"/>
            <w:tcBorders>
              <w:left w:val="single" w:color="000000" w:sz="4" w:space="0"/>
              <w:right w:val="single" w:color="000000" w:sz="4" w:space="0"/>
            </w:tcBorders>
            <w:noWrap w:val="0"/>
            <w:vAlign w:val="center"/>
          </w:tcPr>
          <w:p w14:paraId="6C99A9B8">
            <w:pPr>
              <w:jc w:val="center"/>
              <w:rPr>
                <w:rFonts w:hint="eastAsia" w:ascii="宋体" w:hAnsi="宋体" w:eastAsia="宋体" w:cs="宋体"/>
                <w:i w:val="0"/>
                <w:iCs w:val="0"/>
                <w:color w:val="auto"/>
                <w:sz w:val="21"/>
                <w:szCs w:val="21"/>
                <w:u w:val="none"/>
              </w:rPr>
            </w:pPr>
          </w:p>
        </w:tc>
      </w:tr>
      <w:tr w14:paraId="06CF9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8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15BF59">
            <w:pPr>
              <w:jc w:val="center"/>
              <w:rPr>
                <w:rFonts w:hint="eastAsia" w:ascii="宋体" w:hAnsi="宋体" w:eastAsia="宋体" w:cs="宋体"/>
                <w:b/>
                <w:bCs/>
                <w:i w:val="0"/>
                <w:iCs w:val="0"/>
                <w:color w:val="auto"/>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7829DC0">
            <w:pPr>
              <w:spacing w:beforeLines="0" w:afterLine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2E78A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一次性小儿尿袋</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3C042E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收集尿液用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5AC58B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单个PE独立袋包装，带止回阀可防止尿液倒流。</w:t>
            </w:r>
          </w:p>
        </w:tc>
        <w:tc>
          <w:tcPr>
            <w:tcW w:w="1236" w:type="dxa"/>
            <w:tcBorders>
              <w:top w:val="single" w:color="000000" w:sz="4" w:space="0"/>
              <w:left w:val="single" w:color="000000" w:sz="4" w:space="0"/>
              <w:bottom w:val="single" w:color="000000" w:sz="4" w:space="0"/>
              <w:right w:val="single" w:color="000000" w:sz="4" w:space="0"/>
            </w:tcBorders>
            <w:noWrap/>
            <w:vAlign w:val="center"/>
          </w:tcPr>
          <w:p w14:paraId="54EEBD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各规格型号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487EC81E">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w:t>
            </w:r>
          </w:p>
        </w:tc>
        <w:tc>
          <w:tcPr>
            <w:tcW w:w="802" w:type="dxa"/>
            <w:vMerge w:val="continue"/>
            <w:tcBorders>
              <w:top w:val="single" w:color="000000" w:sz="4" w:space="0"/>
              <w:left w:val="single" w:color="000000" w:sz="4" w:space="0"/>
              <w:bottom w:val="single" w:color="000000" w:sz="4" w:space="0"/>
              <w:right w:val="single" w:color="000000" w:sz="4" w:space="0"/>
            </w:tcBorders>
            <w:noWrap/>
            <w:vAlign w:val="center"/>
          </w:tcPr>
          <w:p w14:paraId="534F4743">
            <w:pPr>
              <w:jc w:val="center"/>
              <w:rPr>
                <w:rFonts w:hint="eastAsia" w:ascii="宋体" w:hAnsi="宋体" w:eastAsia="宋体" w:cs="宋体"/>
                <w:i w:val="0"/>
                <w:iCs w:val="0"/>
                <w:color w:val="auto"/>
                <w:sz w:val="21"/>
                <w:szCs w:val="21"/>
                <w:u w:val="none"/>
              </w:rPr>
            </w:pPr>
          </w:p>
        </w:tc>
        <w:tc>
          <w:tcPr>
            <w:tcW w:w="13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2F1D4F">
            <w:pPr>
              <w:jc w:val="center"/>
              <w:rPr>
                <w:rFonts w:hint="eastAsia" w:ascii="宋体" w:hAnsi="宋体" w:eastAsia="宋体" w:cs="宋体"/>
                <w:i w:val="0"/>
                <w:iCs w:val="0"/>
                <w:color w:val="auto"/>
                <w:sz w:val="21"/>
                <w:szCs w:val="21"/>
                <w:u w:val="none"/>
              </w:rPr>
            </w:pPr>
          </w:p>
        </w:tc>
        <w:tc>
          <w:tcPr>
            <w:tcW w:w="1328" w:type="dxa"/>
            <w:vMerge w:val="continue"/>
            <w:tcBorders>
              <w:left w:val="single" w:color="000000" w:sz="4" w:space="0"/>
              <w:bottom w:val="single" w:color="000000" w:sz="4" w:space="0"/>
              <w:right w:val="single" w:color="000000" w:sz="4" w:space="0"/>
            </w:tcBorders>
            <w:noWrap w:val="0"/>
            <w:vAlign w:val="center"/>
          </w:tcPr>
          <w:p w14:paraId="05B36F97">
            <w:pPr>
              <w:jc w:val="center"/>
              <w:rPr>
                <w:rFonts w:hint="eastAsia" w:ascii="宋体" w:hAnsi="宋体" w:eastAsia="宋体" w:cs="宋体"/>
                <w:i w:val="0"/>
                <w:iCs w:val="0"/>
                <w:color w:val="auto"/>
                <w:sz w:val="21"/>
                <w:szCs w:val="21"/>
                <w:u w:val="none"/>
              </w:rPr>
            </w:pPr>
          </w:p>
        </w:tc>
      </w:tr>
    </w:tbl>
    <w:p w14:paraId="76071BF9">
      <w:pPr>
        <w:rPr>
          <w:rFonts w:hint="eastAsia" w:ascii="Times New Roman" w:hAnsi="Times New Roman" w:eastAsia="宋体" w:cs="Times New Roman"/>
          <w:b/>
          <w:bCs/>
          <w:color w:val="auto"/>
        </w:rPr>
      </w:pPr>
      <w:r>
        <w:rPr>
          <w:rFonts w:hint="eastAsia" w:ascii="宋体" w:hAnsi="宋体" w:eastAsia="宋体" w:cs="宋体"/>
          <w:b w:val="0"/>
          <w:bCs w:val="0"/>
          <w:color w:val="auto"/>
          <w:kern w:val="0"/>
          <w:sz w:val="21"/>
          <w:szCs w:val="21"/>
          <w:highlight w:val="none"/>
          <w:lang w:val="en-US" w:eastAsia="zh-CN"/>
        </w:rPr>
        <w:t>注：</w:t>
      </w:r>
      <w:r>
        <w:rPr>
          <w:rFonts w:hint="eastAsia" w:ascii="Times New Roman" w:hAnsi="Times New Roman" w:eastAsia="宋体" w:cs="Times New Roman"/>
          <w:b/>
          <w:bCs/>
          <w:color w:val="auto"/>
        </w:rPr>
        <w:t>以上产品技术参数经评审委员会认定不符合采购人需求的，则取消该目录产品所对应包号的入围资格。</w:t>
      </w:r>
    </w:p>
    <w:p w14:paraId="68FF73A1">
      <w:pP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本项目按包入围，1个包次内的目录序号产品，</w:t>
      </w:r>
      <w:r>
        <w:rPr>
          <w:rFonts w:hint="eastAsia" w:ascii="Times New Roman" w:hAnsi="Times New Roman" w:eastAsia="宋体" w:cs="Times New Roman"/>
          <w:b/>
          <w:bCs/>
          <w:color w:val="auto"/>
          <w:lang w:val="en-US" w:eastAsia="zh-CN"/>
        </w:rPr>
        <w:t>参选供应商</w:t>
      </w:r>
      <w:r>
        <w:rPr>
          <w:rFonts w:hint="eastAsia" w:ascii="Times New Roman" w:hAnsi="Times New Roman" w:eastAsia="宋体" w:cs="Times New Roman"/>
          <w:b/>
          <w:bCs/>
          <w:color w:val="auto"/>
        </w:rPr>
        <w:t>必须全部投报，不得只投其中一个或部分目录序号产品，且供应商对每一目录序号项的产品只能选择一个品牌进行申报，否则该包次作无效</w:t>
      </w:r>
      <w:r>
        <w:rPr>
          <w:rFonts w:hint="eastAsia" w:ascii="Times New Roman" w:hAnsi="Times New Roman" w:eastAsia="宋体" w:cs="Times New Roman"/>
          <w:b/>
          <w:bCs/>
          <w:color w:val="auto"/>
          <w:lang w:val="en-US" w:eastAsia="zh-CN"/>
        </w:rPr>
        <w:t>响应</w:t>
      </w:r>
      <w:r>
        <w:rPr>
          <w:rFonts w:hint="eastAsia" w:ascii="Times New Roman" w:hAnsi="Times New Roman" w:eastAsia="宋体" w:cs="Times New Roman"/>
          <w:b/>
          <w:bCs/>
          <w:color w:val="auto"/>
        </w:rPr>
        <w:t>处理。</w:t>
      </w:r>
    </w:p>
    <w:p w14:paraId="3A1D7756">
      <w:pPr>
        <w:rPr>
          <w:rFonts w:hint="eastAsia" w:ascii="Times New Roman" w:hAnsi="Times New Roman" w:eastAsia="宋体" w:cs="Times New Roman"/>
          <w:b/>
          <w:bCs/>
          <w:color w:val="auto"/>
        </w:rPr>
      </w:pPr>
      <w:r>
        <w:rPr>
          <w:rFonts w:hint="eastAsia" w:ascii="Times New Roman" w:hAnsi="Times New Roman" w:eastAsia="宋体" w:cs="Times New Roman"/>
          <w:b/>
          <w:bCs/>
          <w:color w:val="auto"/>
          <w:lang w:val="en-US" w:eastAsia="zh-CN"/>
        </w:rPr>
        <w:t>2.本项目</w:t>
      </w:r>
      <w:r>
        <w:rPr>
          <w:rFonts w:hint="eastAsia" w:ascii="Times New Roman" w:hAnsi="Times New Roman" w:eastAsia="宋体" w:cs="Times New Roman"/>
          <w:b/>
          <w:bCs/>
          <w:color w:val="auto"/>
        </w:rPr>
        <w:t>所有医用清洗剂、润滑剂、消毒剂、灭菌剂、包装材料、消毒灭菌监测材料</w:t>
      </w:r>
      <w:r>
        <w:rPr>
          <w:rFonts w:hint="eastAsia" w:ascii="Times New Roman" w:hAnsi="Times New Roman" w:eastAsia="宋体" w:cs="Times New Roman"/>
          <w:b/>
          <w:bCs/>
          <w:color w:val="auto"/>
          <w:lang w:val="en-US" w:eastAsia="zh-CN"/>
        </w:rPr>
        <w:t>须</w:t>
      </w:r>
      <w:r>
        <w:rPr>
          <w:rFonts w:hint="eastAsia" w:ascii="Times New Roman" w:hAnsi="Times New Roman" w:eastAsia="宋体" w:cs="Times New Roman"/>
          <w:b/>
          <w:bCs/>
          <w:color w:val="auto"/>
        </w:rPr>
        <w:t>符合国家相关标准和要求。</w:t>
      </w:r>
    </w:p>
    <w:p w14:paraId="2F583150">
      <w:pPr>
        <w:pStyle w:val="7"/>
        <w:spacing w:before="0" w:beforeAutospacing="0" w:after="0" w:afterAutospacing="0" w:line="480" w:lineRule="atLeast"/>
        <w:rPr>
          <w:rFonts w:hint="eastAsia"/>
          <w:color w:val="auto"/>
          <w:sz w:val="21"/>
          <w:szCs w:val="21"/>
          <w:highlight w:val="none"/>
        </w:rPr>
        <w:sectPr>
          <w:pgSz w:w="16838" w:h="11906" w:orient="landscape"/>
          <w:pgMar w:top="1800" w:right="1440" w:bottom="1800" w:left="1440" w:header="851" w:footer="992" w:gutter="0"/>
          <w:cols w:space="720" w:num="1"/>
          <w:docGrid w:type="lines" w:linePitch="312" w:charSpace="0"/>
        </w:sectPr>
      </w:pPr>
    </w:p>
    <w:p w14:paraId="4EE8197D">
      <w:pPr>
        <w:keepNext/>
        <w:keepLines/>
        <w:widowControl w:val="0"/>
        <w:snapToGrid w:val="0"/>
        <w:spacing w:before="0" w:after="0" w:line="360" w:lineRule="auto"/>
        <w:jc w:val="left"/>
        <w:outlineLvl w:val="0"/>
        <w:rPr>
          <w:rFonts w:hint="eastAsia" w:ascii="宋体" w:hAnsi="宋体" w:eastAsia="宋体" w:cs="宋体"/>
          <w:b/>
          <w:bCs w:val="0"/>
          <w:color w:val="auto"/>
          <w:w w:val="90"/>
          <w:kern w:val="2"/>
          <w:sz w:val="28"/>
          <w:szCs w:val="28"/>
          <w:lang w:val="en-US" w:eastAsia="zh-CN" w:bidi="ar-SA"/>
        </w:rPr>
      </w:pPr>
      <w:r>
        <w:rPr>
          <w:rFonts w:hint="eastAsia" w:ascii="宋体" w:hAnsi="宋体" w:eastAsia="宋体" w:cs="宋体"/>
          <w:b/>
          <w:bCs w:val="0"/>
          <w:color w:val="auto"/>
          <w:w w:val="90"/>
          <w:kern w:val="2"/>
          <w:sz w:val="28"/>
          <w:szCs w:val="28"/>
          <w:lang w:val="en-US" w:eastAsia="zh-CN" w:bidi="ar-SA"/>
        </w:rPr>
        <w:t>附件2：</w:t>
      </w:r>
    </w:p>
    <w:p w14:paraId="564C4026">
      <w:pPr>
        <w:snapToGrid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法定代表人身份证明</w:t>
      </w:r>
    </w:p>
    <w:p w14:paraId="0708CA22">
      <w:pPr>
        <w:snapToGrid w:val="0"/>
        <w:spacing w:line="360" w:lineRule="auto"/>
        <w:jc w:val="center"/>
        <w:rPr>
          <w:rFonts w:hint="eastAsia" w:ascii="宋体" w:hAnsi="宋体" w:cs="宋体"/>
          <w:color w:val="auto"/>
          <w:szCs w:val="21"/>
          <w:highlight w:val="none"/>
        </w:rPr>
      </w:pPr>
    </w:p>
    <w:p w14:paraId="605CE089">
      <w:pPr>
        <w:snapToGrid w:val="0"/>
        <w:spacing w:line="360" w:lineRule="auto"/>
        <w:rPr>
          <w:rFonts w:hint="eastAsia" w:ascii="宋体" w:hAnsi="宋体" w:cs="宋体"/>
          <w:color w:val="auto"/>
          <w:highlight w:val="none"/>
        </w:rPr>
      </w:pPr>
      <w:r>
        <w:rPr>
          <w:rFonts w:hint="eastAsia" w:ascii="宋体" w:hAnsi="宋体" w:cs="宋体"/>
          <w:color w:val="auto"/>
          <w:highlight w:val="none"/>
        </w:rPr>
        <w:t>供应商名称：</w:t>
      </w:r>
      <w:r>
        <w:rPr>
          <w:rFonts w:hint="eastAsia" w:ascii="宋体" w:hAnsi="宋体" w:cs="宋体"/>
          <w:color w:val="auto"/>
          <w:highlight w:val="none"/>
          <w:u w:val="single"/>
        </w:rPr>
        <w:t xml:space="preserve">                         </w:t>
      </w:r>
    </w:p>
    <w:p w14:paraId="161C8A2F">
      <w:pPr>
        <w:snapToGrid w:val="0"/>
        <w:spacing w:line="360" w:lineRule="auto"/>
        <w:rPr>
          <w:rFonts w:hint="eastAsia" w:ascii="宋体" w:hAnsi="宋体" w:cs="宋体"/>
          <w:color w:val="auto"/>
          <w:highlight w:val="none"/>
          <w:u w:val="single"/>
        </w:rPr>
      </w:pPr>
      <w:r>
        <w:rPr>
          <w:rFonts w:hint="eastAsia" w:ascii="宋体" w:hAnsi="宋体" w:cs="宋体"/>
          <w:color w:val="auto"/>
          <w:highlight w:val="none"/>
        </w:rPr>
        <w:t>单位性质：</w:t>
      </w:r>
      <w:r>
        <w:rPr>
          <w:rFonts w:hint="eastAsia" w:ascii="宋体" w:hAnsi="宋体" w:cs="宋体"/>
          <w:color w:val="auto"/>
          <w:highlight w:val="none"/>
          <w:u w:val="single"/>
        </w:rPr>
        <w:t xml:space="preserve">                          </w:t>
      </w:r>
    </w:p>
    <w:p w14:paraId="31075164">
      <w:pPr>
        <w:snapToGrid w:val="0"/>
        <w:spacing w:line="360" w:lineRule="auto"/>
        <w:rPr>
          <w:rFonts w:hint="eastAsia"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u w:val="single"/>
        </w:rPr>
        <w:t xml:space="preserve">                          </w:t>
      </w:r>
    </w:p>
    <w:p w14:paraId="771B08B8">
      <w:pPr>
        <w:snapToGrid w:val="0"/>
        <w:spacing w:line="360" w:lineRule="auto"/>
        <w:rPr>
          <w:rFonts w:hint="eastAsia" w:ascii="宋体" w:hAnsi="宋体" w:cs="宋体"/>
          <w:color w:val="auto"/>
          <w:highlight w:val="none"/>
        </w:rPr>
      </w:pPr>
      <w:r>
        <w:rPr>
          <w:rFonts w:hint="eastAsia" w:ascii="宋体" w:hAnsi="宋体" w:cs="宋体"/>
          <w:color w:val="auto"/>
          <w:highlight w:val="none"/>
        </w:rPr>
        <w:t>成立时间：</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07791DCC">
      <w:pPr>
        <w:snapToGrid w:val="0"/>
        <w:spacing w:line="360" w:lineRule="auto"/>
        <w:rPr>
          <w:rFonts w:hint="eastAsia" w:ascii="宋体" w:hAnsi="宋体" w:cs="宋体"/>
          <w:color w:val="auto"/>
          <w:highlight w:val="none"/>
          <w:u w:val="single"/>
        </w:rPr>
      </w:pPr>
      <w:r>
        <w:rPr>
          <w:rFonts w:hint="eastAsia" w:ascii="宋体" w:hAnsi="宋体" w:cs="宋体"/>
          <w:color w:val="auto"/>
          <w:highlight w:val="none"/>
        </w:rPr>
        <w:t>经营期限：</w:t>
      </w:r>
      <w:r>
        <w:rPr>
          <w:rFonts w:hint="eastAsia" w:ascii="宋体" w:hAnsi="宋体" w:cs="宋体"/>
          <w:color w:val="auto"/>
          <w:highlight w:val="none"/>
          <w:u w:val="single"/>
        </w:rPr>
        <w:t xml:space="preserve">                          </w:t>
      </w:r>
    </w:p>
    <w:p w14:paraId="109A7CE7">
      <w:pPr>
        <w:snapToGrid w:val="0"/>
        <w:spacing w:line="360" w:lineRule="auto"/>
        <w:rPr>
          <w:rFonts w:hint="eastAsia" w:ascii="宋体" w:hAnsi="宋体" w:cs="宋体"/>
          <w:color w:val="auto"/>
          <w:highlight w:val="none"/>
        </w:rPr>
      </w:pPr>
      <w:r>
        <w:rPr>
          <w:rFonts w:hint="eastAsia" w:ascii="宋体" w:hAnsi="宋体" w:cs="宋体"/>
          <w:color w:val="auto"/>
          <w:highlight w:val="none"/>
        </w:rPr>
        <w:t>经营范围：</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563EAD3A">
      <w:pPr>
        <w:snapToGrid w:val="0"/>
        <w:spacing w:line="360" w:lineRule="auto"/>
        <w:rPr>
          <w:rFonts w:hint="eastAsia"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r>
        <w:rPr>
          <w:rFonts w:hint="eastAsia" w:ascii="宋体" w:hAnsi="宋体" w:cs="宋体"/>
          <w:color w:val="auto"/>
          <w:highlight w:val="none"/>
        </w:rPr>
        <w:t>性 别：</w:t>
      </w:r>
      <w:r>
        <w:rPr>
          <w:rFonts w:hint="eastAsia" w:ascii="宋体" w:hAnsi="宋体" w:cs="宋体"/>
          <w:color w:val="auto"/>
          <w:highlight w:val="none"/>
          <w:u w:val="single"/>
        </w:rPr>
        <w:t xml:space="preserve">       </w:t>
      </w:r>
    </w:p>
    <w:p w14:paraId="3230E09B">
      <w:pPr>
        <w:snapToGrid w:val="0"/>
        <w:spacing w:line="360" w:lineRule="auto"/>
        <w:rPr>
          <w:rFonts w:hint="eastAsia" w:ascii="宋体" w:hAnsi="宋体" w:cs="宋体"/>
          <w:color w:val="auto"/>
          <w:highlight w:val="none"/>
        </w:rPr>
      </w:pPr>
      <w:r>
        <w:rPr>
          <w:rFonts w:hint="eastAsia" w:ascii="宋体" w:hAnsi="宋体" w:cs="宋体"/>
          <w:color w:val="auto"/>
          <w:highlight w:val="none"/>
        </w:rPr>
        <w:t>年 龄：</w:t>
      </w:r>
      <w:r>
        <w:rPr>
          <w:rFonts w:hint="eastAsia" w:ascii="宋体" w:hAnsi="宋体" w:cs="宋体"/>
          <w:color w:val="auto"/>
          <w:highlight w:val="none"/>
          <w:u w:val="single"/>
        </w:rPr>
        <w:t xml:space="preserve">     </w:t>
      </w:r>
      <w:r>
        <w:rPr>
          <w:rFonts w:hint="eastAsia" w:ascii="宋体" w:hAnsi="宋体" w:cs="宋体"/>
          <w:color w:val="auto"/>
          <w:highlight w:val="none"/>
        </w:rPr>
        <w:t>职 务：</w:t>
      </w:r>
      <w:r>
        <w:rPr>
          <w:rFonts w:hint="eastAsia" w:ascii="宋体" w:hAnsi="宋体" w:cs="宋体"/>
          <w:color w:val="auto"/>
          <w:highlight w:val="none"/>
          <w:u w:val="single"/>
        </w:rPr>
        <w:t xml:space="preserve">       </w:t>
      </w:r>
    </w:p>
    <w:p w14:paraId="686E7D46">
      <w:pPr>
        <w:snapToGrid w:val="0"/>
        <w:spacing w:line="360" w:lineRule="auto"/>
        <w:rPr>
          <w:rFonts w:hint="eastAsia" w:ascii="宋体" w:hAnsi="宋体" w:cs="宋体"/>
          <w:color w:val="auto"/>
          <w:highlight w:val="none"/>
        </w:rPr>
      </w:pPr>
      <w:r>
        <w:rPr>
          <w:rFonts w:hint="eastAsia" w:ascii="宋体" w:hAnsi="宋体" w:cs="宋体"/>
          <w:color w:val="auto"/>
          <w:highlight w:val="none"/>
        </w:rPr>
        <w:t>系</w:t>
      </w:r>
      <w:r>
        <w:rPr>
          <w:rFonts w:hint="eastAsia" w:ascii="宋体" w:hAnsi="宋体" w:cs="宋体"/>
          <w:color w:val="auto"/>
          <w:highlight w:val="none"/>
          <w:u w:val="single"/>
        </w:rPr>
        <w:t xml:space="preserve">              </w:t>
      </w:r>
      <w:r>
        <w:rPr>
          <w:rFonts w:hint="eastAsia" w:ascii="宋体" w:hAnsi="宋体" w:cs="宋体"/>
          <w:color w:val="auto"/>
          <w:highlight w:val="none"/>
        </w:rPr>
        <w:t>（供应商名称）的法定代表人。</w:t>
      </w:r>
    </w:p>
    <w:p w14:paraId="6C62EE1D">
      <w:pPr>
        <w:snapToGrid w:val="0"/>
        <w:spacing w:line="360" w:lineRule="auto"/>
        <w:rPr>
          <w:rFonts w:hint="eastAsia" w:ascii="宋体" w:hAnsi="宋体" w:cs="宋体"/>
          <w:color w:val="auto"/>
          <w:highlight w:val="none"/>
        </w:rPr>
      </w:pPr>
      <w:r>
        <w:rPr>
          <w:rFonts w:hint="eastAsia" w:ascii="宋体" w:hAnsi="宋体" w:cs="宋体"/>
          <w:color w:val="auto"/>
          <w:highlight w:val="none"/>
        </w:rPr>
        <w:t>特此证明。</w:t>
      </w:r>
    </w:p>
    <w:p w14:paraId="129782B6">
      <w:pPr>
        <w:snapToGrid w:val="0"/>
        <w:spacing w:line="360" w:lineRule="auto"/>
        <w:rPr>
          <w:rFonts w:hint="eastAsia" w:ascii="宋体" w:hAnsi="宋体" w:cs="宋体"/>
          <w:color w:val="auto"/>
          <w:highlight w:val="none"/>
        </w:rPr>
      </w:pPr>
      <w:r>
        <w:rPr>
          <w:rFonts w:hint="eastAsia" w:ascii="宋体" w:hAnsi="宋体" w:cs="宋体"/>
          <w:color w:val="auto"/>
          <w:highlight w:val="none"/>
        </w:rPr>
        <w:t>附：法定代表人二代身份证复印件</w:t>
      </w:r>
    </w:p>
    <w:p w14:paraId="131DE5DF">
      <w:pPr>
        <w:snapToGrid w:val="0"/>
        <w:spacing w:line="360" w:lineRule="auto"/>
        <w:rPr>
          <w:rFonts w:hint="eastAsia" w:ascii="宋体" w:hAnsi="宋体" w:cs="宋体"/>
          <w:color w:val="auto"/>
          <w:highlight w:val="none"/>
        </w:rPr>
      </w:pPr>
    </w:p>
    <w:p w14:paraId="1B447030">
      <w:pPr>
        <w:snapToGrid w:val="0"/>
        <w:spacing w:line="360" w:lineRule="auto"/>
        <w:rPr>
          <w:rFonts w:hint="eastAsia" w:ascii="宋体" w:hAnsi="宋体" w:cs="宋体"/>
          <w:color w:val="auto"/>
          <w:highlight w:val="none"/>
        </w:rPr>
      </w:pPr>
    </w:p>
    <w:p w14:paraId="19BD92C1">
      <w:pPr>
        <w:snapToGrid w:val="0"/>
        <w:spacing w:line="360" w:lineRule="auto"/>
        <w:rPr>
          <w:rFonts w:hint="eastAsia" w:ascii="宋体" w:hAnsi="宋体" w:cs="宋体"/>
          <w:color w:val="auto"/>
          <w:highlight w:val="none"/>
        </w:rPr>
      </w:pPr>
    </w:p>
    <w:p w14:paraId="106CA9B1">
      <w:pPr>
        <w:snapToGrid w:val="0"/>
        <w:spacing w:line="360" w:lineRule="auto"/>
        <w:rPr>
          <w:rFonts w:hint="eastAsia" w:ascii="宋体" w:hAnsi="宋体" w:cs="宋体"/>
          <w:color w:val="auto"/>
          <w:highlight w:val="none"/>
        </w:rPr>
      </w:pPr>
    </w:p>
    <w:p w14:paraId="7DB677F0">
      <w:pPr>
        <w:snapToGrid w:val="0"/>
        <w:spacing w:line="360" w:lineRule="auto"/>
        <w:rPr>
          <w:rFonts w:hint="eastAsia" w:ascii="宋体" w:hAnsi="宋体" w:cs="宋体"/>
          <w:color w:val="auto"/>
          <w:highlight w:val="none"/>
        </w:rPr>
      </w:pPr>
    </w:p>
    <w:p w14:paraId="767DA7B8">
      <w:pPr>
        <w:snapToGrid w:val="0"/>
        <w:spacing w:line="360" w:lineRule="auto"/>
        <w:jc w:val="right"/>
        <w:rPr>
          <w:rFonts w:hint="eastAsia" w:ascii="宋体" w:hAnsi="宋体" w:cs="宋体"/>
          <w:color w:val="auto"/>
          <w:highlight w:val="none"/>
        </w:rPr>
      </w:pPr>
      <w:r>
        <w:rPr>
          <w:rFonts w:hint="eastAsia" w:ascii="宋体" w:hAnsi="宋体" w:cs="宋体"/>
          <w:color w:val="auto"/>
          <w:highlight w:val="none"/>
        </w:rPr>
        <w:t>供应商：</w:t>
      </w:r>
      <w:r>
        <w:rPr>
          <w:rFonts w:hint="eastAsia" w:ascii="宋体" w:hAnsi="宋体" w:cs="宋体"/>
          <w:color w:val="auto"/>
          <w:highlight w:val="none"/>
          <w:u w:val="single"/>
        </w:rPr>
        <w:t xml:space="preserve">        </w:t>
      </w:r>
      <w:r>
        <w:rPr>
          <w:rFonts w:hint="eastAsia" w:ascii="宋体" w:hAnsi="宋体" w:cs="宋体"/>
          <w:color w:val="auto"/>
          <w:highlight w:val="none"/>
        </w:rPr>
        <w:t>（公章）</w:t>
      </w:r>
    </w:p>
    <w:p w14:paraId="02E176D6">
      <w:pPr>
        <w:snapToGrid w:val="0"/>
        <w:spacing w:line="360" w:lineRule="auto"/>
        <w:jc w:val="right"/>
        <w:rPr>
          <w:rFonts w:hint="eastAsia" w:ascii="宋体" w:hAnsi="宋体" w:cs="宋体"/>
          <w:color w:val="auto"/>
          <w:highlight w:val="none"/>
        </w:rPr>
      </w:pPr>
    </w:p>
    <w:p w14:paraId="0BCA01D7">
      <w:pPr>
        <w:snapToGrid w:val="0"/>
        <w:spacing w:line="360" w:lineRule="auto"/>
        <w:jc w:val="right"/>
        <w:rPr>
          <w:rFonts w:hint="eastAsia" w:ascii="宋体" w:hAnsi="宋体" w:cs="宋体"/>
          <w:color w:val="auto"/>
          <w:highlight w:val="none"/>
        </w:rPr>
      </w:pPr>
      <w:r>
        <w:rPr>
          <w:rFonts w:hint="eastAsia" w:ascii="宋体" w:hAnsi="宋体" w:cs="宋体"/>
          <w:color w:val="auto"/>
          <w:highlight w:val="none"/>
        </w:rPr>
        <w:t>日期：   年   月   日</w:t>
      </w:r>
    </w:p>
    <w:p w14:paraId="49EE4419">
      <w:pPr>
        <w:snapToGrid w:val="0"/>
        <w:spacing w:line="360" w:lineRule="auto"/>
        <w:jc w:val="right"/>
        <w:rPr>
          <w:rFonts w:hint="eastAsia" w:ascii="宋体" w:hAnsi="宋体" w:cs="宋体"/>
          <w:color w:val="auto"/>
          <w:highlight w:val="none"/>
        </w:rPr>
      </w:pPr>
    </w:p>
    <w:p w14:paraId="39BB6656">
      <w:pPr>
        <w:snapToGrid w:val="0"/>
        <w:spacing w:line="360" w:lineRule="auto"/>
        <w:jc w:val="right"/>
        <w:rPr>
          <w:rFonts w:hint="eastAsia" w:ascii="宋体" w:hAnsi="宋体" w:cs="宋体"/>
          <w:color w:val="auto"/>
          <w:highlight w:val="none"/>
        </w:rPr>
      </w:pPr>
    </w:p>
    <w:p w14:paraId="228AA11B">
      <w:pPr>
        <w:snapToGrid w:val="0"/>
        <w:spacing w:line="360" w:lineRule="auto"/>
        <w:jc w:val="right"/>
        <w:rPr>
          <w:rFonts w:hint="eastAsia" w:ascii="宋体" w:hAnsi="宋体" w:cs="宋体"/>
          <w:color w:val="auto"/>
          <w:highlight w:val="none"/>
        </w:rPr>
      </w:pPr>
    </w:p>
    <w:p w14:paraId="082A186D">
      <w:pPr>
        <w:snapToGrid w:val="0"/>
        <w:spacing w:line="360" w:lineRule="auto"/>
        <w:jc w:val="right"/>
        <w:rPr>
          <w:rFonts w:hint="eastAsia" w:ascii="宋体" w:hAnsi="宋体" w:cs="宋体"/>
          <w:color w:val="auto"/>
          <w:highlight w:val="none"/>
        </w:rPr>
      </w:pPr>
    </w:p>
    <w:p w14:paraId="4E604323">
      <w:pPr>
        <w:snapToGrid w:val="0"/>
        <w:spacing w:line="360" w:lineRule="auto"/>
        <w:jc w:val="right"/>
        <w:rPr>
          <w:rFonts w:hint="eastAsia" w:ascii="宋体" w:hAnsi="宋体" w:cs="宋体"/>
          <w:color w:val="auto"/>
          <w:highlight w:val="none"/>
        </w:rPr>
      </w:pPr>
    </w:p>
    <w:p w14:paraId="76E270A4">
      <w:pPr>
        <w:snapToGrid w:val="0"/>
        <w:spacing w:line="360" w:lineRule="auto"/>
        <w:jc w:val="right"/>
        <w:rPr>
          <w:rFonts w:hint="eastAsia" w:ascii="宋体" w:hAnsi="宋体" w:cs="宋体"/>
          <w:color w:val="auto"/>
          <w:highlight w:val="none"/>
        </w:rPr>
      </w:pPr>
    </w:p>
    <w:p w14:paraId="1958E9EE">
      <w:pPr>
        <w:snapToGrid w:val="0"/>
        <w:spacing w:line="360" w:lineRule="auto"/>
        <w:jc w:val="right"/>
        <w:rPr>
          <w:rFonts w:hint="eastAsia" w:ascii="宋体" w:hAnsi="宋体" w:cs="宋体"/>
          <w:color w:val="auto"/>
          <w:highlight w:val="none"/>
        </w:rPr>
      </w:pPr>
    </w:p>
    <w:p w14:paraId="6BC7D839">
      <w:pPr>
        <w:snapToGrid w:val="0"/>
        <w:spacing w:line="360" w:lineRule="auto"/>
        <w:jc w:val="right"/>
        <w:rPr>
          <w:rFonts w:hint="eastAsia" w:ascii="宋体" w:hAnsi="宋体" w:cs="宋体"/>
          <w:color w:val="auto"/>
          <w:highlight w:val="none"/>
        </w:rPr>
      </w:pPr>
    </w:p>
    <w:p w14:paraId="7A0755BF">
      <w:pPr>
        <w:snapToGrid w:val="0"/>
        <w:spacing w:line="360" w:lineRule="auto"/>
        <w:jc w:val="right"/>
        <w:rPr>
          <w:rFonts w:hint="eastAsia" w:ascii="宋体" w:hAnsi="宋体" w:cs="宋体"/>
          <w:color w:val="auto"/>
          <w:highlight w:val="none"/>
        </w:rPr>
      </w:pPr>
    </w:p>
    <w:p w14:paraId="6AD76BAB">
      <w:pPr>
        <w:snapToGrid w:val="0"/>
        <w:spacing w:line="360" w:lineRule="auto"/>
        <w:jc w:val="right"/>
        <w:rPr>
          <w:rFonts w:hint="eastAsia" w:ascii="宋体" w:hAnsi="宋体" w:cs="宋体"/>
          <w:color w:val="auto"/>
          <w:highlight w:val="none"/>
        </w:rPr>
      </w:pPr>
    </w:p>
    <w:p w14:paraId="2CDCDE8D">
      <w:pPr>
        <w:snapToGrid w:val="0"/>
        <w:spacing w:line="360" w:lineRule="auto"/>
        <w:jc w:val="right"/>
        <w:rPr>
          <w:rFonts w:hint="eastAsia" w:ascii="宋体" w:hAnsi="宋体" w:cs="宋体"/>
          <w:color w:val="auto"/>
          <w:highlight w:val="none"/>
        </w:rPr>
      </w:pPr>
    </w:p>
    <w:p w14:paraId="78678BE2">
      <w:pPr>
        <w:keepNext/>
        <w:keepLines/>
        <w:widowControl w:val="0"/>
        <w:snapToGrid w:val="0"/>
        <w:spacing w:before="0" w:after="0" w:line="360" w:lineRule="auto"/>
        <w:jc w:val="left"/>
        <w:outlineLvl w:val="0"/>
        <w:rPr>
          <w:rFonts w:hint="eastAsia" w:ascii="宋体" w:hAnsi="宋体" w:eastAsia="宋体" w:cs="宋体"/>
          <w:b/>
          <w:bCs w:val="0"/>
          <w:color w:val="auto"/>
          <w:w w:val="90"/>
          <w:kern w:val="2"/>
          <w:sz w:val="28"/>
          <w:szCs w:val="28"/>
          <w:lang w:val="en-US" w:eastAsia="zh-CN" w:bidi="ar-SA"/>
        </w:rPr>
      </w:pPr>
      <w:r>
        <w:rPr>
          <w:rFonts w:hint="eastAsia" w:ascii="宋体" w:hAnsi="宋体" w:eastAsia="宋体" w:cs="宋体"/>
          <w:b/>
          <w:bCs w:val="0"/>
          <w:color w:val="auto"/>
          <w:w w:val="90"/>
          <w:kern w:val="2"/>
          <w:sz w:val="28"/>
          <w:szCs w:val="28"/>
          <w:lang w:val="en-US" w:eastAsia="zh-CN" w:bidi="ar-SA"/>
        </w:rPr>
        <w:t>附件2：</w:t>
      </w:r>
    </w:p>
    <w:p w14:paraId="3C7FD60A">
      <w:pPr>
        <w:snapToGrid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法定代表人授权委托书</w:t>
      </w:r>
    </w:p>
    <w:p w14:paraId="52571F4D">
      <w:pPr>
        <w:snapToGrid w:val="0"/>
        <w:spacing w:line="360" w:lineRule="auto"/>
        <w:ind w:firstLine="420" w:firstLineChars="200"/>
        <w:rPr>
          <w:rFonts w:hint="eastAsia" w:ascii="宋体" w:hAnsi="宋体" w:cs="宋体"/>
          <w:color w:val="auto"/>
          <w:highlight w:val="none"/>
        </w:rPr>
      </w:pPr>
    </w:p>
    <w:p w14:paraId="166BC478">
      <w:pPr>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本授权委托书声明：注册于</w:t>
      </w:r>
      <w:r>
        <w:rPr>
          <w:rFonts w:hint="eastAsia" w:ascii="宋体" w:hAnsi="宋体" w:cs="宋体"/>
          <w:color w:val="auto"/>
          <w:highlight w:val="none"/>
          <w:u w:val="single"/>
        </w:rPr>
        <w:t xml:space="preserve">         </w:t>
      </w:r>
      <w:r>
        <w:rPr>
          <w:rFonts w:hint="eastAsia" w:ascii="宋体" w:hAnsi="宋体" w:cs="宋体"/>
          <w:color w:val="auto"/>
          <w:highlight w:val="none"/>
        </w:rPr>
        <w:t>（地址）的</w:t>
      </w:r>
      <w:r>
        <w:rPr>
          <w:rFonts w:hint="eastAsia" w:ascii="宋体" w:hAnsi="宋体" w:cs="宋体"/>
          <w:color w:val="auto"/>
          <w:highlight w:val="none"/>
          <w:u w:val="single"/>
        </w:rPr>
        <w:t xml:space="preserve">        </w:t>
      </w:r>
      <w:r>
        <w:rPr>
          <w:rFonts w:hint="eastAsia" w:ascii="宋体" w:hAnsi="宋体" w:cs="宋体"/>
          <w:color w:val="auto"/>
          <w:highlight w:val="none"/>
        </w:rPr>
        <w:t>（授权单位名称），法人代表为</w:t>
      </w:r>
      <w:r>
        <w:rPr>
          <w:rFonts w:hint="eastAsia" w:ascii="宋体" w:hAnsi="宋体" w:cs="宋体"/>
          <w:color w:val="auto"/>
          <w:highlight w:val="none"/>
          <w:u w:val="single"/>
        </w:rPr>
        <w:t xml:space="preserve">       </w:t>
      </w:r>
      <w:r>
        <w:rPr>
          <w:rFonts w:hint="eastAsia" w:ascii="宋体" w:hAnsi="宋体" w:cs="宋体"/>
          <w:color w:val="auto"/>
          <w:highlight w:val="none"/>
        </w:rPr>
        <w:t>（法人代表姓名、职务）。现授权委托</w:t>
      </w:r>
      <w:r>
        <w:rPr>
          <w:rFonts w:hint="eastAsia" w:ascii="宋体" w:hAnsi="宋体" w:cs="宋体"/>
          <w:color w:val="auto"/>
          <w:highlight w:val="none"/>
          <w:u w:val="single"/>
        </w:rPr>
        <w:t xml:space="preserve">        </w:t>
      </w:r>
      <w:r>
        <w:rPr>
          <w:rFonts w:hint="eastAsia" w:ascii="宋体" w:hAnsi="宋体" w:cs="宋体"/>
          <w:color w:val="auto"/>
          <w:highlight w:val="none"/>
        </w:rPr>
        <w:t>（被授权人的姓名）为本单位的合法代理人，并将以本单位名义参加</w:t>
      </w:r>
      <w:r>
        <w:rPr>
          <w:rFonts w:hint="eastAsia" w:ascii="宋体" w:hAnsi="宋体" w:cs="宋体"/>
          <w:color w:val="auto"/>
          <w:highlight w:val="none"/>
          <w:u w:val="single"/>
          <w:lang w:eastAsia="zh-CN"/>
        </w:rPr>
        <w:t>天鉴国际工程管理有限公司</w:t>
      </w:r>
      <w:r>
        <w:rPr>
          <w:rFonts w:hint="eastAsia" w:ascii="宋体" w:hAnsi="宋体" w:cs="宋体"/>
          <w:color w:val="auto"/>
          <w:highlight w:val="none"/>
        </w:rPr>
        <w:t>组织的</w:t>
      </w:r>
      <w:r>
        <w:rPr>
          <w:rFonts w:hint="eastAsia" w:ascii="宋体" w:hAnsi="宋体" w:cs="宋体"/>
          <w:color w:val="auto"/>
          <w:szCs w:val="21"/>
          <w:highlight w:val="none"/>
          <w:lang w:eastAsia="zh-CN"/>
        </w:rPr>
        <w:t>湖南中医药大学第一附属医院2025年通用耗材第1批入围遴选</w:t>
      </w:r>
      <w:r>
        <w:rPr>
          <w:rFonts w:hint="eastAsia" w:ascii="宋体" w:hAnsi="宋体" w:cs="宋体"/>
          <w:color w:val="auto"/>
          <w:szCs w:val="21"/>
          <w:highlight w:val="none"/>
          <w:lang w:val="en-US" w:eastAsia="zh-CN"/>
        </w:rPr>
        <w:t>包</w:t>
      </w:r>
      <w:r>
        <w:rPr>
          <w:rFonts w:hint="eastAsia" w:ascii="宋体" w:hAnsi="宋体" w:cs="宋体"/>
          <w:color w:val="auto"/>
          <w:szCs w:val="21"/>
          <w:highlight w:val="none"/>
          <w:u w:val="single"/>
          <w:lang w:eastAsia="zh-CN"/>
        </w:rPr>
        <w:t xml:space="preserve">   </w:t>
      </w:r>
      <w:r>
        <w:rPr>
          <w:rFonts w:hint="eastAsia" w:ascii="宋体" w:hAnsi="宋体" w:cs="宋体"/>
          <w:color w:val="auto"/>
          <w:szCs w:val="21"/>
          <w:highlight w:val="none"/>
          <w:lang w:eastAsia="zh-CN"/>
        </w:rPr>
        <w:t xml:space="preserve">   </w:t>
      </w:r>
      <w:r>
        <w:rPr>
          <w:rFonts w:hint="eastAsia" w:ascii="宋体" w:hAnsi="宋体" w:cs="宋体"/>
          <w:color w:val="auto"/>
          <w:highlight w:val="none"/>
        </w:rPr>
        <w:t>活动（采购编号：</w:t>
      </w:r>
      <w:r>
        <w:rPr>
          <w:rFonts w:hint="eastAsia" w:ascii="宋体" w:hAnsi="宋体" w:cs="宋体"/>
          <w:color w:val="auto"/>
          <w:highlight w:val="none"/>
          <w:lang w:eastAsia="zh-CN"/>
        </w:rPr>
        <w:t xml:space="preserve">TJGJCS2025-022 </w:t>
      </w:r>
      <w:r>
        <w:rPr>
          <w:rFonts w:hint="eastAsia" w:ascii="宋体" w:hAnsi="宋体" w:cs="宋体"/>
          <w:color w:val="auto"/>
          <w:highlight w:val="none"/>
        </w:rPr>
        <w:t>）。代理人（被授权人）在本项目</w:t>
      </w:r>
      <w:r>
        <w:rPr>
          <w:rFonts w:hint="eastAsia" w:ascii="宋体" w:hAnsi="宋体" w:cs="宋体"/>
          <w:color w:val="auto"/>
          <w:spacing w:val="20"/>
          <w:szCs w:val="21"/>
          <w:highlight w:val="none"/>
        </w:rPr>
        <w:t>入围遴选</w:t>
      </w:r>
      <w:r>
        <w:rPr>
          <w:rFonts w:hint="eastAsia" w:ascii="宋体" w:hAnsi="宋体" w:cs="宋体"/>
          <w:color w:val="auto"/>
          <w:highlight w:val="none"/>
        </w:rPr>
        <w:t>活动中所签署的一切文件和处理的一切有关事宜，我单位均予承认。</w:t>
      </w:r>
    </w:p>
    <w:p w14:paraId="51631ADA">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代理人无转委权，特此委托。</w:t>
      </w:r>
    </w:p>
    <w:p w14:paraId="1ED409D7">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附：代理人（被授权人）二代身份证复印件</w:t>
      </w:r>
    </w:p>
    <w:p w14:paraId="234C4B98">
      <w:pPr>
        <w:snapToGrid w:val="0"/>
        <w:spacing w:line="360" w:lineRule="auto"/>
        <w:ind w:firstLine="420" w:firstLineChars="200"/>
        <w:rPr>
          <w:rFonts w:hint="eastAsia" w:ascii="宋体" w:hAnsi="宋体" w:cs="宋体"/>
          <w:color w:val="auto"/>
          <w:highlight w:val="none"/>
        </w:rPr>
      </w:pPr>
    </w:p>
    <w:p w14:paraId="1B431A05">
      <w:pPr>
        <w:snapToGrid w:val="0"/>
        <w:spacing w:line="360" w:lineRule="auto"/>
        <w:ind w:firstLine="420" w:firstLineChars="200"/>
        <w:rPr>
          <w:rFonts w:hint="eastAsia" w:ascii="宋体" w:hAnsi="宋体" w:cs="宋体"/>
          <w:color w:val="auto"/>
          <w:highlight w:val="none"/>
        </w:rPr>
      </w:pPr>
    </w:p>
    <w:p w14:paraId="055930EC">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代理人（被授权人）情况：</w:t>
      </w:r>
    </w:p>
    <w:p w14:paraId="134393D8">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姓名</w:t>
      </w:r>
      <w:r>
        <w:rPr>
          <w:rFonts w:hint="eastAsia" w:ascii="宋体" w:hAnsi="宋体" w:cs="宋体"/>
          <w:color w:val="auto"/>
          <w:highlight w:val="none"/>
          <w:u w:val="single"/>
        </w:rPr>
        <w:t xml:space="preserve">                   </w:t>
      </w:r>
      <w:r>
        <w:rPr>
          <w:rFonts w:hint="eastAsia" w:ascii="宋体" w:hAnsi="宋体" w:cs="宋体"/>
          <w:color w:val="auto"/>
          <w:highlight w:val="none"/>
        </w:rPr>
        <w:t>性别</w:t>
      </w:r>
      <w:r>
        <w:rPr>
          <w:rFonts w:hint="eastAsia" w:ascii="宋体" w:hAnsi="宋体" w:cs="宋体"/>
          <w:color w:val="auto"/>
          <w:highlight w:val="none"/>
          <w:u w:val="single"/>
        </w:rPr>
        <w:t xml:space="preserve">      </w:t>
      </w:r>
      <w:r>
        <w:rPr>
          <w:rFonts w:hint="eastAsia" w:ascii="宋体" w:hAnsi="宋体" w:cs="宋体"/>
          <w:color w:val="auto"/>
          <w:highlight w:val="none"/>
        </w:rPr>
        <w:t>年龄</w:t>
      </w:r>
      <w:r>
        <w:rPr>
          <w:rFonts w:hint="eastAsia" w:ascii="宋体" w:hAnsi="宋体" w:cs="宋体"/>
          <w:color w:val="auto"/>
          <w:highlight w:val="none"/>
          <w:u w:val="single"/>
        </w:rPr>
        <w:t xml:space="preserve">           </w:t>
      </w:r>
      <w:r>
        <w:rPr>
          <w:rFonts w:hint="eastAsia" w:ascii="宋体" w:hAnsi="宋体" w:cs="宋体"/>
          <w:color w:val="auto"/>
          <w:highlight w:val="none"/>
        </w:rPr>
        <w:t>职务</w:t>
      </w:r>
      <w:r>
        <w:rPr>
          <w:rFonts w:hint="eastAsia" w:ascii="宋体" w:hAnsi="宋体" w:cs="宋体"/>
          <w:color w:val="auto"/>
          <w:highlight w:val="none"/>
          <w:u w:val="single"/>
        </w:rPr>
        <w:t xml:space="preserve">               </w:t>
      </w:r>
    </w:p>
    <w:p w14:paraId="6595E852">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联系地址</w:t>
      </w:r>
      <w:r>
        <w:rPr>
          <w:rFonts w:hint="eastAsia" w:ascii="宋体" w:hAnsi="宋体" w:cs="宋体"/>
          <w:color w:val="auto"/>
          <w:highlight w:val="none"/>
          <w:u w:val="single"/>
        </w:rPr>
        <w:t xml:space="preserve">                                                           </w:t>
      </w:r>
    </w:p>
    <w:p w14:paraId="353C017F">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邮编</w:t>
      </w:r>
      <w:r>
        <w:rPr>
          <w:rFonts w:hint="eastAsia" w:ascii="宋体" w:hAnsi="宋体" w:cs="宋体"/>
          <w:color w:val="auto"/>
          <w:highlight w:val="none"/>
          <w:u w:val="single"/>
        </w:rPr>
        <w:t xml:space="preserve">                   </w:t>
      </w:r>
      <w:r>
        <w:rPr>
          <w:rFonts w:hint="eastAsia" w:ascii="宋体" w:hAnsi="宋体" w:cs="宋体"/>
          <w:color w:val="auto"/>
          <w:highlight w:val="none"/>
        </w:rPr>
        <w:t>电话</w:t>
      </w:r>
      <w:r>
        <w:rPr>
          <w:rFonts w:hint="eastAsia" w:ascii="宋体" w:hAnsi="宋体" w:cs="宋体"/>
          <w:color w:val="auto"/>
          <w:highlight w:val="none"/>
          <w:u w:val="single"/>
        </w:rPr>
        <w:t xml:space="preserve">                   </w:t>
      </w:r>
      <w:r>
        <w:rPr>
          <w:rFonts w:hint="eastAsia" w:ascii="宋体" w:hAnsi="宋体" w:cs="宋体"/>
          <w:color w:val="auto"/>
          <w:highlight w:val="none"/>
        </w:rPr>
        <w:t>传真</w:t>
      </w:r>
      <w:r>
        <w:rPr>
          <w:rFonts w:hint="eastAsia" w:ascii="宋体" w:hAnsi="宋体" w:cs="宋体"/>
          <w:color w:val="auto"/>
          <w:highlight w:val="none"/>
          <w:u w:val="single"/>
        </w:rPr>
        <w:t xml:space="preserve">                 </w:t>
      </w:r>
    </w:p>
    <w:p w14:paraId="0F02A4AD">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身份证号</w:t>
      </w:r>
      <w:r>
        <w:rPr>
          <w:rFonts w:hint="eastAsia" w:ascii="宋体" w:hAnsi="宋体" w:cs="宋体"/>
          <w:color w:val="auto"/>
          <w:highlight w:val="none"/>
          <w:u w:val="single"/>
        </w:rPr>
        <w:t xml:space="preserve">                                </w:t>
      </w:r>
    </w:p>
    <w:p w14:paraId="70FAA649">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代理人（被授权人）签字：</w:t>
      </w:r>
      <w:r>
        <w:rPr>
          <w:rFonts w:hint="eastAsia" w:ascii="宋体" w:hAnsi="宋体" w:cs="宋体"/>
          <w:color w:val="auto"/>
          <w:highlight w:val="none"/>
          <w:u w:val="single"/>
        </w:rPr>
        <w:t xml:space="preserve">                </w:t>
      </w:r>
    </w:p>
    <w:p w14:paraId="7D12C10E">
      <w:pPr>
        <w:snapToGrid w:val="0"/>
        <w:spacing w:line="360" w:lineRule="auto"/>
        <w:ind w:firstLine="480"/>
        <w:rPr>
          <w:rFonts w:hint="eastAsia" w:ascii="宋体" w:hAnsi="宋体" w:cs="宋体"/>
          <w:color w:val="auto"/>
          <w:highlight w:val="none"/>
        </w:rPr>
      </w:pPr>
    </w:p>
    <w:p w14:paraId="0E175C77">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供应商公章：</w:t>
      </w:r>
      <w:r>
        <w:rPr>
          <w:rFonts w:hint="eastAsia" w:ascii="宋体" w:hAnsi="宋体" w:cs="宋体"/>
          <w:color w:val="auto"/>
          <w:highlight w:val="none"/>
          <w:u w:val="single"/>
        </w:rPr>
        <w:t xml:space="preserve">                            </w:t>
      </w:r>
    </w:p>
    <w:p w14:paraId="15CEC3A4">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法定代表人签字或盖章：</w:t>
      </w:r>
      <w:r>
        <w:rPr>
          <w:rFonts w:hint="eastAsia" w:ascii="宋体" w:hAnsi="宋体" w:cs="宋体"/>
          <w:color w:val="auto"/>
          <w:highlight w:val="none"/>
          <w:u w:val="single"/>
        </w:rPr>
        <w:t xml:space="preserve">                  </w:t>
      </w:r>
    </w:p>
    <w:p w14:paraId="61CE12E5">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授权日期：   年   月   日</w:t>
      </w:r>
    </w:p>
    <w:p w14:paraId="03A128A3">
      <w:pPr>
        <w:sectPr>
          <w:pgSz w:w="11906" w:h="16838"/>
          <w:pgMar w:top="1440" w:right="1800" w:bottom="1440" w:left="1800" w:header="851" w:footer="992" w:gutter="0"/>
          <w:cols w:space="425" w:num="1"/>
          <w:docGrid w:type="lines" w:linePitch="312" w:charSpace="0"/>
        </w:sectPr>
      </w:pPr>
    </w:p>
    <w:p w14:paraId="05BBFF50">
      <w:pPr>
        <w:keepNext/>
        <w:keepLines/>
        <w:widowControl w:val="0"/>
        <w:snapToGrid w:val="0"/>
        <w:spacing w:before="0" w:after="0" w:line="360" w:lineRule="auto"/>
        <w:jc w:val="left"/>
        <w:outlineLvl w:val="0"/>
        <w:rPr>
          <w:rFonts w:hint="eastAsia" w:ascii="宋体" w:hAnsi="宋体" w:eastAsia="宋体" w:cs="宋体"/>
          <w:b/>
          <w:bCs w:val="0"/>
          <w:color w:val="auto"/>
          <w:w w:val="90"/>
          <w:kern w:val="2"/>
          <w:sz w:val="28"/>
          <w:szCs w:val="28"/>
          <w:lang w:val="en-US" w:eastAsia="zh-CN" w:bidi="ar-SA"/>
        </w:rPr>
      </w:pPr>
      <w:r>
        <w:rPr>
          <w:rFonts w:hint="eastAsia" w:ascii="宋体" w:hAnsi="宋体" w:eastAsia="宋体" w:cs="宋体"/>
          <w:b/>
          <w:bCs w:val="0"/>
          <w:color w:val="auto"/>
          <w:w w:val="90"/>
          <w:kern w:val="2"/>
          <w:sz w:val="28"/>
          <w:szCs w:val="28"/>
          <w:lang w:val="en-US" w:eastAsia="zh-CN" w:bidi="ar-SA"/>
        </w:rPr>
        <w:t>附件4：</w:t>
      </w:r>
    </w:p>
    <w:p w14:paraId="7A2F48FB">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耗材信息一览表第</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包</w:t>
      </w:r>
    </w:p>
    <w:tbl>
      <w:tblPr>
        <w:tblStyle w:val="9"/>
        <w:tblW w:w="14952" w:type="dxa"/>
        <w:jc w:val="center"/>
        <w:tblLayout w:type="fixed"/>
        <w:tblCellMar>
          <w:top w:w="0" w:type="dxa"/>
          <w:left w:w="0" w:type="dxa"/>
          <w:bottom w:w="0" w:type="dxa"/>
          <w:right w:w="0" w:type="dxa"/>
        </w:tblCellMar>
      </w:tblPr>
      <w:tblGrid>
        <w:gridCol w:w="728"/>
        <w:gridCol w:w="724"/>
        <w:gridCol w:w="872"/>
        <w:gridCol w:w="634"/>
        <w:gridCol w:w="1141"/>
        <w:gridCol w:w="750"/>
        <w:gridCol w:w="1272"/>
        <w:gridCol w:w="910"/>
        <w:gridCol w:w="505"/>
        <w:gridCol w:w="1386"/>
        <w:gridCol w:w="872"/>
        <w:gridCol w:w="728"/>
        <w:gridCol w:w="728"/>
        <w:gridCol w:w="581"/>
        <w:gridCol w:w="872"/>
        <w:gridCol w:w="795"/>
        <w:gridCol w:w="727"/>
        <w:gridCol w:w="727"/>
      </w:tblGrid>
      <w:tr w14:paraId="2932E61D">
        <w:trPr>
          <w:trHeight w:val="1894" w:hRule="atLeast"/>
          <w:jc w:val="center"/>
        </w:trPr>
        <w:tc>
          <w:tcPr>
            <w:tcW w:w="72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418F6F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包号（与第三章包号保持对应）</w:t>
            </w:r>
          </w:p>
        </w:tc>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2DB5F9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目录序号（与第三章目录序号保持对应）</w:t>
            </w: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B197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目录名称（与第三章目录名称保持一致）</w:t>
            </w:r>
          </w:p>
        </w:tc>
        <w:tc>
          <w:tcPr>
            <w:tcW w:w="6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BB660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供应商名称</w:t>
            </w:r>
          </w:p>
        </w:tc>
        <w:tc>
          <w:tcPr>
            <w:tcW w:w="11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A2C0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产品注册名称（产品备案名称）（必须与注册证的产品名称完全一致）</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5999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注册证号</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93AC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规格（必须按注册证的包装规格进行填写，如有其他说明的，规格后加“备注”）</w:t>
            </w:r>
          </w:p>
        </w:tc>
        <w:tc>
          <w:tcPr>
            <w:tcW w:w="91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F645A8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型号</w:t>
            </w:r>
          </w:p>
        </w:tc>
        <w:tc>
          <w:tcPr>
            <w:tcW w:w="5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73CD9B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产地</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A55E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生产厂家（必须与注册证的注册人名称一致，注册人名称有中英文的，中英文全部填写）</w:t>
            </w:r>
          </w:p>
        </w:tc>
        <w:tc>
          <w:tcPr>
            <w:tcW w:w="8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B36102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是否在</w:t>
            </w:r>
            <w:r>
              <w:rPr>
                <w:rFonts w:hint="eastAsia" w:ascii="宋体" w:hAnsi="宋体" w:eastAsia="宋体" w:cs="宋体"/>
                <w:color w:val="auto"/>
                <w:kern w:val="0"/>
                <w:sz w:val="22"/>
                <w:szCs w:val="22"/>
                <w:lang w:val="en-US" w:eastAsia="zh-CN" w:bidi="ar"/>
              </w:rPr>
              <w:t>本</w:t>
            </w:r>
            <w:r>
              <w:rPr>
                <w:rFonts w:hint="eastAsia" w:ascii="宋体" w:hAnsi="宋体" w:eastAsia="宋体" w:cs="宋体"/>
                <w:color w:val="auto"/>
                <w:kern w:val="0"/>
                <w:sz w:val="22"/>
                <w:szCs w:val="22"/>
                <w:lang w:bidi="ar"/>
              </w:rPr>
              <w:t>院使用</w:t>
            </w:r>
          </w:p>
        </w:tc>
        <w:tc>
          <w:tcPr>
            <w:tcW w:w="72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BEE5EF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原供货价格</w:t>
            </w:r>
          </w:p>
        </w:tc>
        <w:tc>
          <w:tcPr>
            <w:tcW w:w="72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91426D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申报价格</w:t>
            </w:r>
          </w:p>
        </w:tc>
        <w:tc>
          <w:tcPr>
            <w:tcW w:w="5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29BB2A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单位</w:t>
            </w:r>
          </w:p>
        </w:tc>
        <w:tc>
          <w:tcPr>
            <w:tcW w:w="8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2B1762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是否为</w:t>
            </w:r>
            <w:r>
              <w:rPr>
                <w:rFonts w:hint="eastAsia" w:ascii="宋体" w:hAnsi="宋体" w:eastAsia="宋体" w:cs="宋体"/>
                <w:color w:val="auto"/>
                <w:kern w:val="0"/>
                <w:sz w:val="22"/>
                <w:szCs w:val="22"/>
                <w:lang w:val="en-US" w:eastAsia="zh-CN" w:bidi="ar"/>
              </w:rPr>
              <w:t>湖南省</w:t>
            </w:r>
            <w:r>
              <w:rPr>
                <w:rFonts w:hint="eastAsia" w:ascii="宋体" w:hAnsi="宋体" w:eastAsia="宋体" w:cs="宋体"/>
                <w:color w:val="auto"/>
                <w:kern w:val="0"/>
                <w:sz w:val="22"/>
                <w:szCs w:val="22"/>
                <w:lang w:bidi="ar"/>
              </w:rPr>
              <w:t>医保招采管理系统挂网产品</w:t>
            </w:r>
          </w:p>
        </w:tc>
        <w:tc>
          <w:tcPr>
            <w:tcW w:w="795" w:type="dxa"/>
            <w:tcBorders>
              <w:top w:val="single" w:color="000000" w:sz="4" w:space="0"/>
              <w:left w:val="single" w:color="auto" w:sz="4" w:space="0"/>
              <w:bottom w:val="single" w:color="000000" w:sz="4" w:space="0"/>
              <w:right w:val="single" w:color="000000" w:sz="4" w:space="0"/>
            </w:tcBorders>
            <w:noWrap w:val="0"/>
            <w:vAlign w:val="center"/>
          </w:tcPr>
          <w:p w14:paraId="65C46CF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val="en-US" w:eastAsia="zh-CN" w:bidi="ar"/>
              </w:rPr>
            </w:pPr>
            <w:bookmarkStart w:id="3" w:name="_Hlk59008731"/>
            <w:r>
              <w:rPr>
                <w:rFonts w:hint="eastAsia" w:ascii="宋体" w:hAnsi="宋体" w:eastAsia="宋体" w:cs="宋体"/>
                <w:color w:val="auto"/>
                <w:kern w:val="0"/>
                <w:sz w:val="22"/>
                <w:szCs w:val="22"/>
                <w:lang w:bidi="ar"/>
              </w:rPr>
              <w:t>湖南省医保招采管理系统</w:t>
            </w:r>
            <w:bookmarkEnd w:id="3"/>
            <w:r>
              <w:rPr>
                <w:rFonts w:hint="eastAsia" w:ascii="宋体" w:hAnsi="宋体" w:eastAsia="宋体" w:cs="宋体"/>
                <w:color w:val="auto"/>
                <w:kern w:val="0"/>
                <w:sz w:val="22"/>
                <w:szCs w:val="22"/>
                <w:lang w:val="en-US" w:eastAsia="zh-CN" w:bidi="ar"/>
              </w:rPr>
              <w:t>价格</w:t>
            </w:r>
          </w:p>
        </w:tc>
        <w:tc>
          <w:tcPr>
            <w:tcW w:w="72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77442D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bookmarkStart w:id="4" w:name="_Hlk59008880"/>
            <w:r>
              <w:rPr>
                <w:rFonts w:hint="eastAsia" w:ascii="宋体" w:hAnsi="宋体" w:eastAsia="宋体" w:cs="宋体"/>
                <w:color w:val="auto"/>
                <w:kern w:val="0"/>
                <w:sz w:val="22"/>
                <w:szCs w:val="22"/>
                <w:lang w:val="en-US" w:eastAsia="zh-CN" w:bidi="ar"/>
              </w:rPr>
              <w:t>湖南省医保招采管理系统平台</w:t>
            </w:r>
            <w:r>
              <w:rPr>
                <w:rFonts w:hint="eastAsia" w:ascii="宋体" w:hAnsi="宋体" w:eastAsia="宋体" w:cs="宋体"/>
                <w:color w:val="auto"/>
                <w:kern w:val="0"/>
                <w:sz w:val="22"/>
                <w:szCs w:val="22"/>
                <w:lang w:bidi="ar"/>
              </w:rPr>
              <w:t>编号</w:t>
            </w:r>
            <w:bookmarkEnd w:id="4"/>
          </w:p>
        </w:tc>
        <w:tc>
          <w:tcPr>
            <w:tcW w:w="72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176181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27位医保编码</w:t>
            </w:r>
          </w:p>
        </w:tc>
      </w:tr>
      <w:tr w14:paraId="2547DA77">
        <w:tblPrEx>
          <w:tblCellMar>
            <w:top w:w="0" w:type="dxa"/>
            <w:left w:w="0" w:type="dxa"/>
            <w:bottom w:w="0" w:type="dxa"/>
            <w:right w:w="0" w:type="dxa"/>
          </w:tblCellMar>
        </w:tblPrEx>
        <w:trPr>
          <w:trHeight w:val="690" w:hRule="atLeast"/>
          <w:jc w:val="center"/>
        </w:trPr>
        <w:tc>
          <w:tcPr>
            <w:tcW w:w="72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0F26858">
            <w:pPr>
              <w:spacing w:line="400" w:lineRule="exact"/>
              <w:jc w:val="center"/>
              <w:rPr>
                <w:rFonts w:hint="eastAsia" w:ascii="宋体" w:hAnsi="宋体" w:eastAsia="宋体" w:cs="宋体"/>
                <w:color w:val="auto"/>
                <w:sz w:val="22"/>
                <w:szCs w:val="22"/>
              </w:rPr>
            </w:pPr>
          </w:p>
        </w:tc>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56FC95D">
            <w:pPr>
              <w:spacing w:line="400" w:lineRule="exact"/>
              <w:jc w:val="center"/>
              <w:rPr>
                <w:rFonts w:hint="eastAsia" w:ascii="宋体" w:hAnsi="宋体" w:eastAsia="宋体" w:cs="宋体"/>
                <w:color w:val="auto"/>
                <w:sz w:val="22"/>
                <w:szCs w:val="22"/>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0AF938">
            <w:pPr>
              <w:spacing w:line="400" w:lineRule="exact"/>
              <w:jc w:val="center"/>
              <w:rPr>
                <w:rFonts w:hint="eastAsia" w:ascii="宋体" w:hAnsi="宋体" w:eastAsia="宋体" w:cs="宋体"/>
                <w:color w:val="auto"/>
                <w:sz w:val="22"/>
                <w:szCs w:val="22"/>
              </w:rPr>
            </w:pPr>
          </w:p>
        </w:tc>
        <w:tc>
          <w:tcPr>
            <w:tcW w:w="6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7116C">
            <w:pPr>
              <w:spacing w:line="400" w:lineRule="exact"/>
              <w:jc w:val="center"/>
              <w:rPr>
                <w:rFonts w:hint="eastAsia" w:ascii="宋体" w:hAnsi="宋体" w:eastAsia="宋体" w:cs="宋体"/>
                <w:color w:val="auto"/>
                <w:sz w:val="22"/>
                <w:szCs w:val="22"/>
              </w:rPr>
            </w:pPr>
          </w:p>
        </w:tc>
        <w:tc>
          <w:tcPr>
            <w:tcW w:w="11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6F1AF">
            <w:pPr>
              <w:spacing w:line="400" w:lineRule="exact"/>
              <w:jc w:val="center"/>
              <w:rPr>
                <w:rFonts w:hint="eastAsia" w:ascii="宋体" w:hAnsi="宋体" w:eastAsia="宋体" w:cs="宋体"/>
                <w:color w:val="auto"/>
                <w:sz w:val="22"/>
                <w:szCs w:val="22"/>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0C9F4">
            <w:pPr>
              <w:spacing w:line="400" w:lineRule="exact"/>
              <w:jc w:val="center"/>
              <w:rPr>
                <w:rFonts w:hint="eastAsia" w:ascii="宋体" w:hAnsi="宋体" w:eastAsia="宋体" w:cs="宋体"/>
                <w:color w:val="auto"/>
                <w:sz w:val="22"/>
                <w:szCs w:val="22"/>
              </w:rPr>
            </w:pP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BA656">
            <w:pPr>
              <w:spacing w:line="400" w:lineRule="exact"/>
              <w:jc w:val="center"/>
              <w:rPr>
                <w:rFonts w:hint="eastAsia" w:ascii="宋体" w:hAnsi="宋体" w:eastAsia="宋体" w:cs="宋体"/>
                <w:color w:val="auto"/>
                <w:sz w:val="22"/>
                <w:szCs w:val="22"/>
              </w:rPr>
            </w:pPr>
          </w:p>
        </w:tc>
        <w:tc>
          <w:tcPr>
            <w:tcW w:w="91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6DEF165">
            <w:pPr>
              <w:spacing w:line="400" w:lineRule="exact"/>
              <w:jc w:val="center"/>
              <w:rPr>
                <w:rFonts w:hint="eastAsia" w:ascii="宋体" w:hAnsi="宋体" w:eastAsia="宋体" w:cs="宋体"/>
                <w:color w:val="auto"/>
                <w:sz w:val="22"/>
                <w:szCs w:val="22"/>
              </w:rPr>
            </w:pPr>
          </w:p>
        </w:tc>
        <w:tc>
          <w:tcPr>
            <w:tcW w:w="5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B41E439">
            <w:pPr>
              <w:spacing w:line="400" w:lineRule="exact"/>
              <w:jc w:val="center"/>
              <w:rPr>
                <w:rFonts w:hint="eastAsia" w:ascii="宋体" w:hAnsi="宋体" w:eastAsia="宋体" w:cs="宋体"/>
                <w:color w:val="auto"/>
                <w:sz w:val="22"/>
                <w:szCs w:val="22"/>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FB86E">
            <w:pPr>
              <w:spacing w:line="400" w:lineRule="exact"/>
              <w:jc w:val="center"/>
              <w:rPr>
                <w:rFonts w:hint="eastAsia" w:ascii="宋体" w:hAnsi="宋体" w:eastAsia="宋体" w:cs="宋体"/>
                <w:color w:val="auto"/>
                <w:sz w:val="22"/>
                <w:szCs w:val="22"/>
              </w:rPr>
            </w:pPr>
          </w:p>
        </w:tc>
        <w:tc>
          <w:tcPr>
            <w:tcW w:w="8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7E7E671">
            <w:pPr>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是</w:t>
            </w:r>
          </w:p>
        </w:tc>
        <w:tc>
          <w:tcPr>
            <w:tcW w:w="72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6FA2082">
            <w:pPr>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XX元</w:t>
            </w:r>
          </w:p>
        </w:tc>
        <w:tc>
          <w:tcPr>
            <w:tcW w:w="72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9548E07">
            <w:pPr>
              <w:spacing w:line="400" w:lineRule="exact"/>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报名无需填写</w:t>
            </w:r>
          </w:p>
        </w:tc>
        <w:tc>
          <w:tcPr>
            <w:tcW w:w="5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28EF2B0">
            <w:pPr>
              <w:spacing w:line="400" w:lineRule="exact"/>
              <w:jc w:val="center"/>
              <w:rPr>
                <w:rFonts w:hint="eastAsia" w:ascii="宋体" w:hAnsi="宋体" w:eastAsia="宋体" w:cs="宋体"/>
                <w:color w:val="auto"/>
                <w:sz w:val="22"/>
                <w:szCs w:val="22"/>
              </w:rPr>
            </w:pPr>
          </w:p>
        </w:tc>
        <w:tc>
          <w:tcPr>
            <w:tcW w:w="8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9B697AC">
            <w:pPr>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是</w:t>
            </w:r>
          </w:p>
        </w:tc>
        <w:tc>
          <w:tcPr>
            <w:tcW w:w="795" w:type="dxa"/>
            <w:tcBorders>
              <w:top w:val="single" w:color="000000" w:sz="4" w:space="0"/>
              <w:left w:val="single" w:color="auto" w:sz="4" w:space="0"/>
              <w:bottom w:val="single" w:color="000000" w:sz="4" w:space="0"/>
              <w:right w:val="single" w:color="000000" w:sz="4" w:space="0"/>
            </w:tcBorders>
            <w:noWrap w:val="0"/>
            <w:vAlign w:val="center"/>
          </w:tcPr>
          <w:p w14:paraId="36906433">
            <w:pPr>
              <w:spacing w:line="400" w:lineRule="exact"/>
              <w:jc w:val="center"/>
              <w:rPr>
                <w:rFonts w:hint="eastAsia" w:ascii="宋体" w:hAnsi="宋体" w:eastAsia="宋体" w:cs="宋体"/>
                <w:color w:val="auto"/>
                <w:sz w:val="22"/>
                <w:szCs w:val="22"/>
              </w:rPr>
            </w:pPr>
          </w:p>
        </w:tc>
        <w:tc>
          <w:tcPr>
            <w:tcW w:w="72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66F84BF">
            <w:pPr>
              <w:spacing w:line="400" w:lineRule="exact"/>
              <w:jc w:val="center"/>
              <w:rPr>
                <w:rFonts w:hint="eastAsia" w:ascii="宋体" w:hAnsi="宋体" w:eastAsia="宋体" w:cs="宋体"/>
                <w:color w:val="auto"/>
                <w:sz w:val="22"/>
                <w:szCs w:val="22"/>
              </w:rPr>
            </w:pPr>
          </w:p>
        </w:tc>
        <w:tc>
          <w:tcPr>
            <w:tcW w:w="72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E584E5F">
            <w:pPr>
              <w:spacing w:line="400" w:lineRule="exact"/>
              <w:jc w:val="center"/>
              <w:rPr>
                <w:rFonts w:hint="eastAsia" w:ascii="宋体" w:hAnsi="宋体" w:eastAsia="宋体" w:cs="宋体"/>
                <w:color w:val="auto"/>
                <w:sz w:val="22"/>
                <w:szCs w:val="22"/>
              </w:rPr>
            </w:pPr>
          </w:p>
        </w:tc>
      </w:tr>
      <w:tr w14:paraId="4FE9637C">
        <w:trPr>
          <w:trHeight w:val="690" w:hRule="atLeast"/>
          <w:jc w:val="center"/>
        </w:trPr>
        <w:tc>
          <w:tcPr>
            <w:tcW w:w="72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16B61BA6">
            <w:pPr>
              <w:spacing w:line="400" w:lineRule="exact"/>
              <w:rPr>
                <w:rFonts w:hint="eastAsia" w:ascii="宋体" w:hAnsi="宋体" w:eastAsia="宋体" w:cs="宋体"/>
                <w:color w:val="auto"/>
                <w:sz w:val="22"/>
                <w:szCs w:val="22"/>
              </w:rPr>
            </w:pPr>
          </w:p>
        </w:tc>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F62100C">
            <w:pPr>
              <w:spacing w:line="400" w:lineRule="exact"/>
              <w:rPr>
                <w:rFonts w:hint="eastAsia" w:ascii="宋体" w:hAnsi="宋体" w:eastAsia="宋体" w:cs="宋体"/>
                <w:color w:val="auto"/>
                <w:sz w:val="22"/>
                <w:szCs w:val="22"/>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C9EE66">
            <w:pPr>
              <w:spacing w:line="400" w:lineRule="exact"/>
              <w:rPr>
                <w:rFonts w:hint="eastAsia" w:ascii="宋体" w:hAnsi="宋体" w:eastAsia="宋体" w:cs="宋体"/>
                <w:color w:val="auto"/>
                <w:sz w:val="22"/>
                <w:szCs w:val="22"/>
              </w:rPr>
            </w:pPr>
          </w:p>
        </w:tc>
        <w:tc>
          <w:tcPr>
            <w:tcW w:w="6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7D5B4B">
            <w:pPr>
              <w:spacing w:line="400" w:lineRule="exact"/>
              <w:rPr>
                <w:rFonts w:hint="eastAsia" w:ascii="宋体" w:hAnsi="宋体" w:eastAsia="宋体" w:cs="宋体"/>
                <w:color w:val="auto"/>
                <w:sz w:val="22"/>
                <w:szCs w:val="22"/>
              </w:rPr>
            </w:pPr>
          </w:p>
        </w:tc>
        <w:tc>
          <w:tcPr>
            <w:tcW w:w="11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D9429">
            <w:pPr>
              <w:spacing w:line="400" w:lineRule="exact"/>
              <w:rPr>
                <w:rFonts w:hint="eastAsia" w:ascii="宋体" w:hAnsi="宋体" w:eastAsia="宋体" w:cs="宋体"/>
                <w:color w:val="auto"/>
                <w:sz w:val="22"/>
                <w:szCs w:val="22"/>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BD405">
            <w:pPr>
              <w:spacing w:line="400" w:lineRule="exact"/>
              <w:rPr>
                <w:rFonts w:hint="eastAsia" w:ascii="宋体" w:hAnsi="宋体" w:eastAsia="宋体" w:cs="宋体"/>
                <w:color w:val="auto"/>
                <w:sz w:val="22"/>
                <w:szCs w:val="22"/>
              </w:rPr>
            </w:pP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1CA9E">
            <w:pPr>
              <w:spacing w:line="400" w:lineRule="exact"/>
              <w:rPr>
                <w:rFonts w:hint="eastAsia" w:ascii="宋体" w:hAnsi="宋体" w:eastAsia="宋体" w:cs="宋体"/>
                <w:color w:val="auto"/>
                <w:sz w:val="22"/>
                <w:szCs w:val="22"/>
              </w:rPr>
            </w:pPr>
          </w:p>
        </w:tc>
        <w:tc>
          <w:tcPr>
            <w:tcW w:w="91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4323DB7">
            <w:pPr>
              <w:spacing w:line="400" w:lineRule="exact"/>
              <w:rPr>
                <w:rFonts w:hint="eastAsia" w:ascii="宋体" w:hAnsi="宋体" w:eastAsia="宋体" w:cs="宋体"/>
                <w:color w:val="auto"/>
                <w:sz w:val="22"/>
                <w:szCs w:val="22"/>
              </w:rPr>
            </w:pPr>
          </w:p>
        </w:tc>
        <w:tc>
          <w:tcPr>
            <w:tcW w:w="5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0041D13">
            <w:pPr>
              <w:spacing w:line="400" w:lineRule="exact"/>
              <w:rPr>
                <w:rFonts w:hint="eastAsia" w:ascii="宋体" w:hAnsi="宋体" w:eastAsia="宋体" w:cs="宋体"/>
                <w:color w:val="auto"/>
                <w:sz w:val="22"/>
                <w:szCs w:val="22"/>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7CDE6">
            <w:pPr>
              <w:spacing w:line="400" w:lineRule="exact"/>
              <w:rPr>
                <w:rFonts w:hint="eastAsia" w:ascii="宋体" w:hAnsi="宋体" w:eastAsia="宋体" w:cs="宋体"/>
                <w:color w:val="auto"/>
                <w:sz w:val="22"/>
                <w:szCs w:val="22"/>
              </w:rPr>
            </w:pPr>
          </w:p>
        </w:tc>
        <w:tc>
          <w:tcPr>
            <w:tcW w:w="8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C82BE93">
            <w:pPr>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否</w:t>
            </w:r>
          </w:p>
        </w:tc>
        <w:tc>
          <w:tcPr>
            <w:tcW w:w="72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DE8676A">
            <w:pPr>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无</w:t>
            </w:r>
          </w:p>
        </w:tc>
        <w:tc>
          <w:tcPr>
            <w:tcW w:w="72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9405AFF">
            <w:pPr>
              <w:spacing w:line="400" w:lineRule="exact"/>
              <w:rPr>
                <w:rFonts w:hint="eastAsia" w:ascii="宋体" w:hAnsi="宋体" w:eastAsia="宋体" w:cs="宋体"/>
                <w:color w:val="auto"/>
                <w:sz w:val="22"/>
                <w:szCs w:val="22"/>
              </w:rPr>
            </w:pPr>
            <w:r>
              <w:rPr>
                <w:rFonts w:hint="eastAsia" w:ascii="宋体" w:hAnsi="宋体" w:cs="宋体"/>
                <w:color w:val="auto"/>
                <w:sz w:val="22"/>
                <w:szCs w:val="22"/>
                <w:lang w:val="en-US" w:eastAsia="zh-CN"/>
              </w:rPr>
              <w:t>报名无需填写</w:t>
            </w:r>
          </w:p>
        </w:tc>
        <w:tc>
          <w:tcPr>
            <w:tcW w:w="5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100E94B">
            <w:pPr>
              <w:spacing w:line="400" w:lineRule="exact"/>
              <w:rPr>
                <w:rFonts w:hint="eastAsia" w:ascii="宋体" w:hAnsi="宋体" w:eastAsia="宋体" w:cs="宋体"/>
                <w:color w:val="auto"/>
                <w:sz w:val="22"/>
                <w:szCs w:val="22"/>
              </w:rPr>
            </w:pPr>
          </w:p>
        </w:tc>
        <w:tc>
          <w:tcPr>
            <w:tcW w:w="8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DD20909">
            <w:pPr>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否</w:t>
            </w:r>
          </w:p>
        </w:tc>
        <w:tc>
          <w:tcPr>
            <w:tcW w:w="795" w:type="dxa"/>
            <w:tcBorders>
              <w:top w:val="single" w:color="000000" w:sz="4" w:space="0"/>
              <w:left w:val="single" w:color="auto" w:sz="4" w:space="0"/>
              <w:bottom w:val="single" w:color="000000" w:sz="4" w:space="0"/>
              <w:right w:val="single" w:color="000000" w:sz="4" w:space="0"/>
            </w:tcBorders>
            <w:noWrap w:val="0"/>
            <w:vAlign w:val="center"/>
          </w:tcPr>
          <w:p w14:paraId="12B2F01B">
            <w:pPr>
              <w:spacing w:line="400" w:lineRule="exact"/>
              <w:rPr>
                <w:rFonts w:hint="eastAsia" w:ascii="宋体" w:hAnsi="宋体" w:eastAsia="宋体" w:cs="宋体"/>
                <w:color w:val="auto"/>
                <w:sz w:val="22"/>
                <w:szCs w:val="22"/>
              </w:rPr>
            </w:pPr>
          </w:p>
        </w:tc>
        <w:tc>
          <w:tcPr>
            <w:tcW w:w="72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C574E6A">
            <w:pPr>
              <w:spacing w:line="400" w:lineRule="exact"/>
              <w:rPr>
                <w:rFonts w:hint="eastAsia" w:ascii="宋体" w:hAnsi="宋体" w:eastAsia="宋体" w:cs="宋体"/>
                <w:color w:val="auto"/>
                <w:sz w:val="22"/>
                <w:szCs w:val="22"/>
              </w:rPr>
            </w:pPr>
          </w:p>
        </w:tc>
        <w:tc>
          <w:tcPr>
            <w:tcW w:w="72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19DCDC88">
            <w:pPr>
              <w:spacing w:line="400" w:lineRule="exact"/>
              <w:rPr>
                <w:rFonts w:hint="eastAsia" w:ascii="宋体" w:hAnsi="宋体" w:eastAsia="宋体" w:cs="宋体"/>
                <w:color w:val="auto"/>
                <w:sz w:val="22"/>
                <w:szCs w:val="22"/>
              </w:rPr>
            </w:pPr>
          </w:p>
        </w:tc>
      </w:tr>
      <w:tr w14:paraId="69D8B8E2">
        <w:trPr>
          <w:trHeight w:val="698" w:hRule="atLeast"/>
          <w:jc w:val="center"/>
        </w:trPr>
        <w:tc>
          <w:tcPr>
            <w:tcW w:w="72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4F35C1D">
            <w:pPr>
              <w:spacing w:line="400" w:lineRule="exact"/>
              <w:rPr>
                <w:rFonts w:hint="eastAsia" w:ascii="宋体" w:hAnsi="宋体" w:eastAsia="宋体" w:cs="宋体"/>
                <w:color w:val="auto"/>
                <w:sz w:val="22"/>
                <w:szCs w:val="22"/>
              </w:rPr>
            </w:pPr>
          </w:p>
        </w:tc>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84DBBAF">
            <w:pPr>
              <w:spacing w:line="400" w:lineRule="exact"/>
              <w:rPr>
                <w:rFonts w:hint="eastAsia" w:ascii="宋体" w:hAnsi="宋体" w:eastAsia="宋体" w:cs="宋体"/>
                <w:color w:val="auto"/>
                <w:sz w:val="22"/>
                <w:szCs w:val="22"/>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DC30C">
            <w:pPr>
              <w:spacing w:line="400" w:lineRule="exact"/>
              <w:rPr>
                <w:rFonts w:hint="eastAsia" w:ascii="宋体" w:hAnsi="宋体" w:eastAsia="宋体" w:cs="宋体"/>
                <w:color w:val="auto"/>
                <w:sz w:val="22"/>
                <w:szCs w:val="22"/>
              </w:rPr>
            </w:pPr>
          </w:p>
        </w:tc>
        <w:tc>
          <w:tcPr>
            <w:tcW w:w="6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95DBA">
            <w:pPr>
              <w:spacing w:line="400" w:lineRule="exact"/>
              <w:rPr>
                <w:rFonts w:hint="eastAsia" w:ascii="宋体" w:hAnsi="宋体" w:eastAsia="宋体" w:cs="宋体"/>
                <w:color w:val="auto"/>
                <w:sz w:val="22"/>
                <w:szCs w:val="22"/>
              </w:rPr>
            </w:pPr>
          </w:p>
        </w:tc>
        <w:tc>
          <w:tcPr>
            <w:tcW w:w="11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09944">
            <w:pPr>
              <w:spacing w:line="400" w:lineRule="exact"/>
              <w:rPr>
                <w:rFonts w:hint="eastAsia" w:ascii="宋体" w:hAnsi="宋体" w:eastAsia="宋体" w:cs="宋体"/>
                <w:color w:val="auto"/>
                <w:sz w:val="22"/>
                <w:szCs w:val="22"/>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55749">
            <w:pPr>
              <w:spacing w:line="400" w:lineRule="exact"/>
              <w:rPr>
                <w:rFonts w:hint="eastAsia" w:ascii="宋体" w:hAnsi="宋体" w:eastAsia="宋体" w:cs="宋体"/>
                <w:color w:val="auto"/>
                <w:sz w:val="22"/>
                <w:szCs w:val="22"/>
              </w:rPr>
            </w:pP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7FBCA">
            <w:pPr>
              <w:spacing w:line="400" w:lineRule="exact"/>
              <w:rPr>
                <w:rFonts w:hint="eastAsia" w:ascii="宋体" w:hAnsi="宋体" w:eastAsia="宋体" w:cs="宋体"/>
                <w:color w:val="auto"/>
                <w:sz w:val="22"/>
                <w:szCs w:val="22"/>
              </w:rPr>
            </w:pPr>
          </w:p>
        </w:tc>
        <w:tc>
          <w:tcPr>
            <w:tcW w:w="91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BB17A16">
            <w:pPr>
              <w:spacing w:line="400" w:lineRule="exact"/>
              <w:rPr>
                <w:rFonts w:hint="eastAsia" w:ascii="宋体" w:hAnsi="宋体" w:eastAsia="宋体" w:cs="宋体"/>
                <w:color w:val="auto"/>
                <w:sz w:val="22"/>
                <w:szCs w:val="22"/>
              </w:rPr>
            </w:pPr>
          </w:p>
        </w:tc>
        <w:tc>
          <w:tcPr>
            <w:tcW w:w="5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4C47610">
            <w:pPr>
              <w:spacing w:line="400" w:lineRule="exact"/>
              <w:rPr>
                <w:rFonts w:hint="eastAsia" w:ascii="宋体" w:hAnsi="宋体" w:eastAsia="宋体" w:cs="宋体"/>
                <w:color w:val="auto"/>
                <w:sz w:val="22"/>
                <w:szCs w:val="22"/>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00A93">
            <w:pPr>
              <w:spacing w:line="400" w:lineRule="exact"/>
              <w:rPr>
                <w:rFonts w:hint="eastAsia" w:ascii="宋体" w:hAnsi="宋体" w:eastAsia="宋体" w:cs="宋体"/>
                <w:color w:val="auto"/>
                <w:sz w:val="22"/>
                <w:szCs w:val="22"/>
              </w:rPr>
            </w:pPr>
          </w:p>
        </w:tc>
        <w:tc>
          <w:tcPr>
            <w:tcW w:w="8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F9B9A69">
            <w:pPr>
              <w:spacing w:line="400" w:lineRule="exact"/>
              <w:rPr>
                <w:rFonts w:hint="eastAsia" w:ascii="宋体" w:hAnsi="宋体" w:eastAsia="宋体" w:cs="宋体"/>
                <w:color w:val="auto"/>
                <w:sz w:val="22"/>
                <w:szCs w:val="22"/>
              </w:rPr>
            </w:pPr>
          </w:p>
        </w:tc>
        <w:tc>
          <w:tcPr>
            <w:tcW w:w="72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C27CEB0">
            <w:pPr>
              <w:spacing w:line="400" w:lineRule="exact"/>
              <w:rPr>
                <w:rFonts w:hint="eastAsia" w:ascii="宋体" w:hAnsi="宋体" w:eastAsia="宋体" w:cs="宋体"/>
                <w:color w:val="auto"/>
                <w:sz w:val="22"/>
                <w:szCs w:val="22"/>
              </w:rPr>
            </w:pPr>
          </w:p>
        </w:tc>
        <w:tc>
          <w:tcPr>
            <w:tcW w:w="72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47EF156">
            <w:pPr>
              <w:spacing w:line="400" w:lineRule="exact"/>
              <w:rPr>
                <w:rFonts w:hint="eastAsia" w:ascii="宋体" w:hAnsi="宋体" w:eastAsia="宋体" w:cs="宋体"/>
                <w:color w:val="auto"/>
                <w:sz w:val="22"/>
                <w:szCs w:val="22"/>
              </w:rPr>
            </w:pPr>
            <w:r>
              <w:rPr>
                <w:rFonts w:hint="eastAsia" w:ascii="宋体" w:hAnsi="宋体" w:cs="宋体"/>
                <w:color w:val="auto"/>
                <w:sz w:val="22"/>
                <w:szCs w:val="22"/>
                <w:lang w:val="en-US" w:eastAsia="zh-CN"/>
              </w:rPr>
              <w:t>报名无需填写</w:t>
            </w:r>
          </w:p>
        </w:tc>
        <w:tc>
          <w:tcPr>
            <w:tcW w:w="5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0A81703">
            <w:pPr>
              <w:spacing w:line="400" w:lineRule="exact"/>
              <w:rPr>
                <w:rFonts w:hint="eastAsia" w:ascii="宋体" w:hAnsi="宋体" w:eastAsia="宋体" w:cs="宋体"/>
                <w:color w:val="auto"/>
                <w:sz w:val="22"/>
                <w:szCs w:val="22"/>
              </w:rPr>
            </w:pPr>
          </w:p>
        </w:tc>
        <w:tc>
          <w:tcPr>
            <w:tcW w:w="8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3643362">
            <w:pPr>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否</w:t>
            </w:r>
          </w:p>
        </w:tc>
        <w:tc>
          <w:tcPr>
            <w:tcW w:w="795" w:type="dxa"/>
            <w:tcBorders>
              <w:top w:val="single" w:color="000000" w:sz="4" w:space="0"/>
              <w:left w:val="single" w:color="auto" w:sz="4" w:space="0"/>
              <w:bottom w:val="single" w:color="000000" w:sz="4" w:space="0"/>
              <w:right w:val="single" w:color="000000" w:sz="4" w:space="0"/>
            </w:tcBorders>
            <w:noWrap w:val="0"/>
            <w:vAlign w:val="center"/>
          </w:tcPr>
          <w:p w14:paraId="2599BBBC">
            <w:pPr>
              <w:spacing w:line="400" w:lineRule="exact"/>
              <w:rPr>
                <w:rFonts w:hint="eastAsia" w:ascii="宋体" w:hAnsi="宋体" w:eastAsia="宋体" w:cs="宋体"/>
                <w:color w:val="auto"/>
                <w:sz w:val="22"/>
                <w:szCs w:val="22"/>
              </w:rPr>
            </w:pPr>
          </w:p>
        </w:tc>
        <w:tc>
          <w:tcPr>
            <w:tcW w:w="72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565A3C0">
            <w:pPr>
              <w:spacing w:line="400" w:lineRule="exact"/>
              <w:rPr>
                <w:rFonts w:hint="eastAsia" w:ascii="宋体" w:hAnsi="宋体" w:eastAsia="宋体" w:cs="宋体"/>
                <w:color w:val="auto"/>
                <w:sz w:val="22"/>
                <w:szCs w:val="22"/>
              </w:rPr>
            </w:pPr>
          </w:p>
        </w:tc>
        <w:tc>
          <w:tcPr>
            <w:tcW w:w="72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5371E1F">
            <w:pPr>
              <w:spacing w:line="400" w:lineRule="exact"/>
              <w:rPr>
                <w:rFonts w:hint="eastAsia" w:ascii="宋体" w:hAnsi="宋体" w:eastAsia="宋体" w:cs="宋体"/>
                <w:color w:val="auto"/>
                <w:sz w:val="22"/>
                <w:szCs w:val="22"/>
              </w:rPr>
            </w:pPr>
          </w:p>
        </w:tc>
      </w:tr>
    </w:tbl>
    <w:p w14:paraId="75872C36">
      <w:pPr>
        <w:autoSpaceDE w:val="0"/>
        <w:autoSpaceDN w:val="0"/>
        <w:adjustRightInd w:val="0"/>
        <w:snapToGrid w:val="0"/>
        <w:spacing w:line="240" w:lineRule="auto"/>
        <w:rPr>
          <w:rFonts w:hint="eastAsia" w:ascii="宋体" w:hAnsi="宋体" w:eastAsia="宋体" w:cs="宋体"/>
          <w:b/>
          <w:bCs/>
          <w:color w:val="auto"/>
          <w:sz w:val="20"/>
          <w:szCs w:val="20"/>
          <w:lang w:eastAsia="zh-CN"/>
        </w:rPr>
      </w:pPr>
      <w:r>
        <w:rPr>
          <w:rFonts w:hint="eastAsia" w:ascii="宋体" w:hAnsi="宋体" w:cs="宋体"/>
          <w:color w:val="auto"/>
          <w:sz w:val="20"/>
          <w:szCs w:val="20"/>
          <w:highlight w:val="none"/>
        </w:rPr>
        <w:t>备注：</w:t>
      </w:r>
      <w:bookmarkStart w:id="5" w:name="_Hlk59009450"/>
      <w:r>
        <w:rPr>
          <w:rFonts w:hint="eastAsia" w:ascii="宋体" w:hAnsi="宋体" w:eastAsia="宋体" w:cs="宋体"/>
          <w:color w:val="auto"/>
          <w:sz w:val="20"/>
          <w:szCs w:val="20"/>
          <w:lang w:val="en-US" w:eastAsia="zh-CN"/>
        </w:rPr>
        <w:t xml:space="preserve"> </w:t>
      </w:r>
      <w:r>
        <w:rPr>
          <w:rFonts w:hint="eastAsia" w:ascii="宋体" w:hAnsi="宋体" w:eastAsia="宋体" w:cs="宋体"/>
          <w:color w:val="auto"/>
          <w:sz w:val="20"/>
          <w:szCs w:val="20"/>
        </w:rPr>
        <w:t>1.该表需提交excel格</w:t>
      </w:r>
      <w:r>
        <w:rPr>
          <w:rFonts w:hint="eastAsia" w:ascii="宋体" w:hAnsi="宋体" w:eastAsia="宋体" w:cs="宋体"/>
          <w:b/>
          <w:bCs/>
          <w:color w:val="auto"/>
          <w:sz w:val="20"/>
          <w:szCs w:val="20"/>
        </w:rPr>
        <w:t>式文档</w:t>
      </w:r>
      <w:r>
        <w:rPr>
          <w:rFonts w:hint="eastAsia" w:ascii="宋体" w:hAnsi="宋体" w:eastAsia="宋体" w:cs="宋体"/>
          <w:color w:val="auto"/>
          <w:sz w:val="20"/>
          <w:szCs w:val="20"/>
        </w:rPr>
        <w:t>电子版</w:t>
      </w:r>
      <w:r>
        <w:rPr>
          <w:rFonts w:hint="eastAsia" w:ascii="宋体" w:hAnsi="宋体" w:cs="宋体"/>
          <w:color w:val="auto"/>
          <w:sz w:val="20"/>
          <w:szCs w:val="20"/>
          <w:lang w:eastAsia="zh-CN"/>
        </w:rPr>
        <w:t>。</w:t>
      </w:r>
      <w:r>
        <w:rPr>
          <w:rFonts w:hint="eastAsia" w:ascii="宋体" w:hAnsi="宋体" w:eastAsia="宋体" w:cs="宋体"/>
          <w:color w:val="auto"/>
          <w:sz w:val="20"/>
          <w:szCs w:val="20"/>
        </w:rPr>
        <w:t>2.货物的主要技术参数和技术指标可另页描述。</w:t>
      </w:r>
      <w:r>
        <w:rPr>
          <w:rFonts w:hint="eastAsia" w:ascii="宋体" w:hAnsi="宋体" w:eastAsia="宋体" w:cs="宋体"/>
          <w:b/>
          <w:bCs/>
          <w:color w:val="auto"/>
          <w:sz w:val="20"/>
          <w:szCs w:val="20"/>
        </w:rPr>
        <w:t xml:space="preserve"> 3.产地：填写国产或进口。 4.是否在院使用：填写是或者否。“具体见上表格填写的示例”。 5.单位：填写与投标价格对应的数量单位，例如“根”、“套”等。6、生产厂家：是指注册证上注册人名称或备案证上企业名称，须写全称。7、以上信息须如实填写。8、以上申报价格必须与格式11中报价一览表中申报价格保持一致。*</w:t>
      </w:r>
      <w:r>
        <w:rPr>
          <w:rFonts w:hint="eastAsia" w:ascii="宋体" w:hAnsi="宋体" w:eastAsia="宋体" w:cs="宋体"/>
          <w:b/>
          <w:bCs/>
          <w:color w:val="auto"/>
          <w:sz w:val="20"/>
          <w:szCs w:val="20"/>
          <w:lang w:val="en-US" w:eastAsia="zh-CN"/>
        </w:rPr>
        <w:t>9</w:t>
      </w:r>
      <w:r>
        <w:rPr>
          <w:rFonts w:hint="eastAsia" w:ascii="宋体" w:hAnsi="宋体" w:eastAsia="宋体" w:cs="宋体"/>
          <w:b/>
          <w:bCs/>
          <w:color w:val="auto"/>
          <w:sz w:val="20"/>
          <w:szCs w:val="20"/>
        </w:rPr>
        <w:t>、</w:t>
      </w:r>
      <w:r>
        <w:rPr>
          <w:rFonts w:hint="eastAsia" w:ascii="宋体" w:hAnsi="宋体" w:eastAsia="宋体" w:cs="宋体"/>
          <w:b/>
          <w:bCs/>
          <w:color w:val="auto"/>
          <w:sz w:val="20"/>
          <w:szCs w:val="20"/>
          <w:lang w:val="en-US" w:eastAsia="zh-CN"/>
        </w:rPr>
        <w:t>一个</w:t>
      </w:r>
      <w:r>
        <w:rPr>
          <w:rFonts w:hint="eastAsia" w:ascii="宋体" w:hAnsi="宋体" w:eastAsia="宋体" w:cs="宋体"/>
          <w:b/>
          <w:bCs/>
          <w:color w:val="auto"/>
          <w:sz w:val="20"/>
          <w:szCs w:val="20"/>
        </w:rPr>
        <w:t>湖南省医保招采管理系统</w:t>
      </w:r>
      <w:r>
        <w:rPr>
          <w:rFonts w:hint="eastAsia" w:ascii="宋体" w:hAnsi="宋体" w:eastAsia="宋体" w:cs="宋体"/>
          <w:b/>
          <w:bCs/>
          <w:color w:val="auto"/>
          <w:sz w:val="20"/>
          <w:szCs w:val="20"/>
          <w:lang w:val="en-US" w:eastAsia="zh-CN"/>
        </w:rPr>
        <w:t>编码</w:t>
      </w:r>
      <w:r>
        <w:rPr>
          <w:rFonts w:hint="eastAsia" w:ascii="宋体" w:hAnsi="宋体" w:eastAsia="宋体" w:cs="宋体"/>
          <w:b/>
          <w:bCs/>
          <w:color w:val="auto"/>
          <w:sz w:val="20"/>
          <w:szCs w:val="20"/>
        </w:rPr>
        <w:t>，只能申报一个价格</w:t>
      </w:r>
      <w:r>
        <w:rPr>
          <w:rFonts w:hint="eastAsia" w:ascii="宋体" w:hAnsi="宋体" w:eastAsia="宋体" w:cs="宋体"/>
          <w:b/>
          <w:color w:val="auto"/>
          <w:kern w:val="0"/>
          <w:sz w:val="20"/>
          <w:szCs w:val="20"/>
          <w:lang w:bidi="ar"/>
        </w:rPr>
        <w:t>。1</w:t>
      </w:r>
      <w:r>
        <w:rPr>
          <w:rFonts w:hint="eastAsia" w:ascii="宋体" w:hAnsi="宋体" w:eastAsia="宋体" w:cs="宋体"/>
          <w:b/>
          <w:color w:val="auto"/>
          <w:kern w:val="0"/>
          <w:sz w:val="20"/>
          <w:szCs w:val="20"/>
          <w:lang w:val="en-US" w:eastAsia="zh-CN" w:bidi="ar"/>
        </w:rPr>
        <w:t>0</w:t>
      </w:r>
      <w:r>
        <w:rPr>
          <w:rFonts w:hint="eastAsia" w:ascii="宋体" w:hAnsi="宋体" w:eastAsia="宋体" w:cs="宋体"/>
          <w:b/>
          <w:color w:val="auto"/>
          <w:kern w:val="0"/>
          <w:sz w:val="20"/>
          <w:szCs w:val="20"/>
          <w:lang w:bidi="ar"/>
        </w:rPr>
        <w:t>、</w:t>
      </w:r>
      <w:r>
        <w:rPr>
          <w:rFonts w:hint="eastAsia" w:ascii="Times New Roman" w:hAnsi="Times New Roman" w:eastAsia="宋体" w:cs="Times New Roman"/>
          <w:b/>
          <w:bCs/>
          <w:color w:val="auto"/>
          <w:sz w:val="20"/>
          <w:szCs w:val="20"/>
        </w:rPr>
        <w:t>按所投报</w:t>
      </w:r>
      <w:r>
        <w:rPr>
          <w:rFonts w:ascii="Times New Roman" w:hAnsi="Times New Roman" w:eastAsia="宋体" w:cs="Times New Roman"/>
          <w:b/>
          <w:bCs/>
          <w:color w:val="auto"/>
          <w:sz w:val="20"/>
          <w:szCs w:val="20"/>
        </w:rPr>
        <w:t>分包制作</w:t>
      </w:r>
      <w:r>
        <w:rPr>
          <w:rFonts w:hint="eastAsia" w:ascii="Times New Roman" w:hAnsi="Times New Roman" w:eastAsia="宋体" w:cs="Times New Roman"/>
          <w:b/>
          <w:bCs/>
          <w:color w:val="auto"/>
          <w:sz w:val="20"/>
          <w:szCs w:val="20"/>
        </w:rPr>
        <w:t>耗材</w:t>
      </w:r>
      <w:r>
        <w:rPr>
          <w:rFonts w:ascii="Times New Roman" w:hAnsi="Times New Roman" w:eastAsia="宋体" w:cs="Times New Roman"/>
          <w:b/>
          <w:bCs/>
          <w:color w:val="auto"/>
          <w:sz w:val="20"/>
          <w:szCs w:val="20"/>
        </w:rPr>
        <w:t>信息一览表</w:t>
      </w:r>
      <w:r>
        <w:rPr>
          <w:rFonts w:hint="eastAsia" w:ascii="Times New Roman" w:hAnsi="Times New Roman" w:eastAsia="宋体" w:cs="Times New Roman"/>
          <w:b/>
          <w:bCs/>
          <w:color w:val="auto"/>
          <w:sz w:val="20"/>
          <w:szCs w:val="20"/>
        </w:rPr>
        <w:t>,每个包制作1份。12、湖南省医保招采管理系统编码指招采子系统本地编码</w:t>
      </w:r>
      <w:r>
        <w:rPr>
          <w:rFonts w:hint="eastAsia" w:ascii="Times New Roman" w:hAnsi="Times New Roman" w:eastAsia="宋体" w:cs="Times New Roman"/>
          <w:b/>
          <w:bCs/>
          <w:color w:val="auto"/>
          <w:sz w:val="20"/>
          <w:szCs w:val="20"/>
          <w:lang w:eastAsia="zh-CN"/>
        </w:rPr>
        <w:t>。</w:t>
      </w:r>
    </w:p>
    <w:bookmarkEnd w:id="5"/>
    <w:p w14:paraId="4C1D9B84">
      <w:pPr>
        <w:adjustRightInd w:val="0"/>
        <w:snapToGrid w:val="0"/>
        <w:spacing w:before="50" w:line="360" w:lineRule="auto"/>
        <w:rPr>
          <w:rFonts w:hint="eastAsia" w:ascii="宋体" w:hAnsi="宋体" w:cs="宋体"/>
          <w:color w:val="auto"/>
          <w:szCs w:val="21"/>
          <w:highlight w:val="none"/>
        </w:rPr>
      </w:pPr>
      <w:r>
        <w:rPr>
          <w:rFonts w:hint="eastAsia" w:ascii="宋体" w:hAnsi="宋体" w:cs="宋体"/>
          <w:color w:val="auto"/>
          <w:szCs w:val="21"/>
          <w:highlight w:val="none"/>
        </w:rPr>
        <w:t>供应商名称（单位章）：</w:t>
      </w:r>
    </w:p>
    <w:p w14:paraId="2B557F3E">
      <w:pPr>
        <w:adjustRightInd w:val="0"/>
        <w:snapToGrid w:val="0"/>
        <w:spacing w:before="50"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法定代表人或其授权的代理人(签字)：</w:t>
      </w:r>
      <w:r>
        <w:rPr>
          <w:rFonts w:hint="eastAsia" w:ascii="宋体" w:hAnsi="宋体" w:cs="宋体"/>
          <w:color w:val="auto"/>
          <w:szCs w:val="21"/>
          <w:highlight w:val="none"/>
          <w:u w:val="single"/>
        </w:rPr>
        <w:t xml:space="preserve">             </w:t>
      </w:r>
    </w:p>
    <w:p w14:paraId="306BB58E">
      <w:pPr>
        <w:adjustRightInd w:val="0"/>
        <w:snapToGrid w:val="0"/>
        <w:spacing w:before="50" w:line="360" w:lineRule="auto"/>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F754A">
    <w:pPr>
      <w:pStyle w:val="5"/>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BF5F8">
    <w:pPr>
      <w:pStyle w:val="6"/>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E5717C"/>
    <w:rsid w:val="46F26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keepNext/>
      <w:keepLines/>
      <w:widowControl w:val="0"/>
      <w:spacing w:before="340" w:after="330" w:line="576" w:lineRule="auto"/>
      <w:jc w:val="both"/>
      <w:outlineLvl w:val="0"/>
    </w:pPr>
    <w:rPr>
      <w:rFonts w:ascii="Times New Roman" w:hAnsi="Times New Roman" w:eastAsia="宋体" w:cs="Times New Roman"/>
      <w:b/>
      <w:bCs/>
      <w:kern w:val="44"/>
      <w:sz w:val="44"/>
      <w:szCs w:val="44"/>
      <w:lang w:val="en-US" w:eastAsia="zh-CN" w:bidi="ar-SA"/>
    </w:rPr>
  </w:style>
  <w:style w:type="paragraph" w:styleId="3">
    <w:name w:val="heading 3"/>
    <w:next w:val="1"/>
    <w:qFormat/>
    <w:uiPriority w:val="0"/>
    <w:pPr>
      <w:keepNext/>
      <w:keepLines/>
      <w:widowControl w:val="0"/>
      <w:spacing w:before="120" w:after="120"/>
      <w:jc w:val="both"/>
      <w:outlineLvl w:val="2"/>
    </w:pPr>
    <w:rPr>
      <w:rFonts w:ascii="Times New Roman" w:hAnsi="Times New Roman" w:eastAsia="宋体" w:cs="Times New Roman"/>
      <w:b/>
      <w:bCs/>
      <w:kern w:val="2"/>
      <w:sz w:val="21"/>
      <w:szCs w:val="32"/>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qFormat/>
    <w:uiPriority w:val="99"/>
    <w:pPr>
      <w:widowControl w:val="0"/>
      <w:spacing w:after="120"/>
      <w:ind w:left="420" w:leftChars="200"/>
      <w:jc w:val="both"/>
    </w:pPr>
    <w:rPr>
      <w:rFonts w:ascii="Times New Roman" w:hAnsi="Times New Roman" w:eastAsia="宋体" w:cs="Times New Roman"/>
      <w:kern w:val="2"/>
      <w:sz w:val="21"/>
      <w:lang w:val="en-US" w:eastAsia="zh-CN" w:bidi="ar-SA"/>
    </w:rPr>
  </w:style>
  <w:style w:type="paragraph" w:styleId="5">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lang w:val="en-US" w:eastAsia="zh-CN" w:bidi="ar-SA"/>
    </w:rPr>
  </w:style>
  <w:style w:type="paragraph" w:styleId="6">
    <w:name w:val="header"/>
    <w:next w:val="5"/>
    <w:qFormat/>
    <w:uiPriority w:val="99"/>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kern w:val="2"/>
      <w:sz w:val="18"/>
      <w:lang w:val="en-US" w:eastAsia="zh-CN" w:bidi="ar-SA"/>
    </w:rPr>
  </w:style>
  <w:style w:type="paragraph" w:styleId="7">
    <w:name w:val="Normal (Web)"/>
    <w:qFormat/>
    <w:uiPriority w:val="0"/>
    <w:pPr>
      <w:widowControl/>
      <w:spacing w:before="100" w:beforeAutospacing="1" w:after="100" w:afterAutospacing="1"/>
      <w:jc w:val="left"/>
    </w:pPr>
    <w:rPr>
      <w:rFonts w:ascii="宋体" w:hAnsi="宋体" w:eastAsia="宋体" w:cs="宋体"/>
      <w:kern w:val="0"/>
      <w:sz w:val="24"/>
      <w:lang w:val="en-US" w:eastAsia="zh-CN" w:bidi="ar-SA"/>
    </w:rPr>
  </w:style>
  <w:style w:type="paragraph" w:styleId="8">
    <w:name w:val="Body Text First Indent 2"/>
    <w:qFormat/>
    <w:uiPriority w:val="99"/>
    <w:pPr>
      <w:widowControl w:val="0"/>
      <w:autoSpaceDE w:val="0"/>
      <w:autoSpaceDN w:val="0"/>
      <w:adjustRightInd w:val="0"/>
      <w:spacing w:after="120"/>
      <w:ind w:left="420" w:leftChars="200" w:firstLine="420"/>
      <w:jc w:val="left"/>
    </w:pPr>
    <w:rPr>
      <w:rFonts w:ascii="Calibri" w:hAnsi="Calibri" w:eastAsia="宋体" w:cs="Times New Roman"/>
      <w:kern w:val="2"/>
      <w:sz w:val="21"/>
      <w:lang w:val="en-US" w:eastAsia="zh-CN" w:bidi="ar-SA"/>
    </w:rPr>
  </w:style>
  <w:style w:type="character" w:styleId="11">
    <w:name w:val="Strong"/>
    <w:qFormat/>
    <w:uiPriority w:val="0"/>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5681</Words>
  <Characters>6246</Characters>
  <Lines>0</Lines>
  <Paragraphs>0</Paragraphs>
  <TotalTime>3</TotalTime>
  <ScaleCrop>false</ScaleCrop>
  <LinksUpToDate>false</LinksUpToDate>
  <CharactersWithSpaces>6874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2025-02-24T06:55:00Z</dcterms:created>
  <dc:creator>Administrator</dc:creator>
  <cp:lastModifiedBy>DAP</cp:lastModifiedBy>
  <dcterms:modified xsi:type="dcterms:W3CDTF">2025-02-25T01:39:25Z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eyJoZGlkIjoiYmE4MWFhYzc0MDFmYTg4ZjU3YmRjYmZhNTlmNDI5NjkiLCJ1c2VySWQiOiI0MzI5MDk0NjMifQ==</vt:lpwstr>
  </property>
  <property fmtid="{D5CDD505-2E9C-101B-9397-08002B2CF9AE}" pid="4" name="ICV">
    <vt:lpwstr>088DAB28013343BF8784872ED0E7CBC2_12</vt:lpwstr>
  </property>
</Properties>
</file>