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240"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国家安全生产监督管理总局令</w:t>
      </w:r>
    </w:p>
    <w:p>
      <w:pPr>
        <w:keepNext w:val="0"/>
        <w:keepLines w:val="0"/>
        <w:widowControl/>
        <w:suppressLineNumbers w:val="0"/>
        <w:spacing w:before="0" w:beforeAutospacing="0" w:after="240" w:afterLines="100" w:afterAutospacing="0" w:line="380" w:lineRule="exact"/>
        <w:ind w:left="0" w:right="0"/>
        <w:jc w:val="center"/>
      </w:pPr>
      <w:r>
        <w:rPr>
          <w:rFonts w:ascii="楷体_GB2312" w:hAnsi="宋体" w:eastAsia="楷体_GB2312" w:cs="楷体_GB2312"/>
          <w:kern w:val="0"/>
          <w:sz w:val="24"/>
          <w:szCs w:val="24"/>
          <w:lang w:val="en-US" w:eastAsia="zh-CN" w:bidi="ar"/>
        </w:rPr>
        <w:t>第</w:t>
      </w:r>
      <w:r>
        <w:rPr>
          <w:rFonts w:hint="default" w:ascii="楷体_GB2312" w:hAnsi="宋体" w:eastAsia="楷体_GB2312" w:cs="楷体_GB2312"/>
          <w:kern w:val="0"/>
          <w:sz w:val="24"/>
          <w:szCs w:val="24"/>
          <w:lang w:val="en-US" w:eastAsia="zh-CN" w:bidi="ar"/>
        </w:rPr>
        <w:t>51号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《建设项目职业卫生“三同时”监督管理暂行办法》已经</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日国家安全生产监督管理总局局长办公会议审议通过，现予公布，自</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日起施行。</w:t>
      </w:r>
    </w:p>
    <w:p>
      <w:pPr>
        <w:keepNext w:val="0"/>
        <w:keepLines w:val="0"/>
        <w:widowControl/>
        <w:suppressLineNumbers w:val="0"/>
        <w:spacing w:before="0" w:beforeAutospacing="0" w:after="240" w:afterLines="100" w:afterAutospacing="0" w:line="380" w:lineRule="exact"/>
        <w:ind w:left="0" w:right="0" w:firstLine="420" w:firstLineChars="200"/>
        <w:jc w:val="right"/>
      </w:pPr>
      <w:r>
        <w:rPr>
          <w:rFonts w:hint="eastAsia" w:ascii="Times New Roman" w:hAnsi="Times New Roman" w:eastAsia="宋体" w:cs="宋体"/>
          <w:kern w:val="0"/>
          <w:sz w:val="24"/>
          <w:szCs w:val="24"/>
          <w:lang w:val="en-US" w:eastAsia="zh-CN" w:bidi="ar"/>
        </w:rPr>
        <w:t>国家安全生产监督管理总局</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骆琳</w:t>
      </w:r>
    </w:p>
    <w:p>
      <w:pPr>
        <w:keepNext w:val="0"/>
        <w:keepLines w:val="0"/>
        <w:widowControl/>
        <w:suppressLineNumbers w:val="0"/>
        <w:spacing w:before="0" w:beforeAutospacing="0" w:after="240" w:afterLines="100" w:afterAutospacing="0" w:line="380" w:lineRule="exact"/>
        <w:ind w:left="0" w:right="0" w:firstLine="420" w:firstLineChars="200"/>
        <w:jc w:val="right"/>
      </w:pPr>
      <w:r>
        <w:rPr>
          <w:rFonts w:hint="eastAsia" w:ascii="Times New Roman" w:hAnsi="Times New Roman" w:eastAsia="宋体" w:cs="宋体"/>
          <w:kern w:val="0"/>
          <w:sz w:val="24"/>
          <w:szCs w:val="24"/>
          <w:lang w:val="en-US" w:eastAsia="zh-CN" w:bidi="ar"/>
        </w:rPr>
        <w:t>二○一二年四月二十七日</w:t>
      </w:r>
    </w:p>
    <w:p>
      <w:pPr>
        <w:keepNext w:val="0"/>
        <w:keepLines w:val="0"/>
        <w:widowControl/>
        <w:suppressLineNumbers w:val="0"/>
        <w:spacing w:before="0" w:beforeAutospacing="0" w:after="240" w:afterLines="100" w:afterAutospacing="0" w:line="380" w:lineRule="exact"/>
        <w:ind w:left="0" w:right="0"/>
        <w:jc w:val="center"/>
      </w:pPr>
      <w:bookmarkStart w:id="0" w:name="_GoBack"/>
      <w:r>
        <w:rPr>
          <w:rFonts w:hint="eastAsia" w:ascii="Times New Roman" w:hAnsi="Times New Roman" w:eastAsia="宋体" w:cs="宋体"/>
          <w:b/>
          <w:bCs w:val="0"/>
          <w:kern w:val="0"/>
          <w:sz w:val="36"/>
          <w:szCs w:val="36"/>
          <w:lang w:val="en-US" w:eastAsia="zh-CN" w:bidi="ar"/>
        </w:rPr>
        <w:t>建设项目职业卫生“三同时”监督管理暂行办法</w:t>
      </w:r>
    </w:p>
    <w:bookmarkEnd w:id="0"/>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第一章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总</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为了预防、控制和消除建设项目可能产生的职业病危害，加强和规范建设项目职业病防护设施建设的监督管理，根据《中华人民共和国职业病防治法》，制定本办法。</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在中华人民共和国领域内可能产生职业病危害的新建、改建、扩建和技术改造、技术引进建设项目（以下统称建设项目）职业病防护设施建设及其监督管理，适用本办法。</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本办法所称的可能产生职业病危害的建设项目，是指存在或者产生《职业病危害因素分类目录》所列职业病危害因素的建设项目。</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本办法所称的职业病防护设施，是指消除或者降低工作场所的职业病危害因素的浓度或者强度，预防和减少职业病危害因素对劳动者健康的损害或者影响，保护劳动者健康的设备、设施、装置、构（建）筑物等的总称。</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建设单位是建设项目职业病防护设施建设的责任主体。</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建设项目职业病防护设施必须与主体工程同时设计、同时施工、同时投入生产和使用（以下简称职业卫生“三同时”）。职业病防护设施所需费用应当纳入建设项目工程预算。</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建设单位对可能产生职业病危害的建设项目，应当依照本办法向安全生产监督管理部门申请职业卫生“三同时”的备案、审核、审查和竣工验收。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建设项目职业卫生“三同时”工作可以与安全设施“三同时”工作一并进行。</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国家安全生产监督管理总局对全国建设项目职业卫生“三同时”实施监督管理，并在国务院规定的职责范围内承担国务院及其有关主管部门审批、核准或者备案的建设项目职业卫生“三同时”的监督管理。</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县级以上地方各级人民政府安全生产监督管理部门对本行政区域内的建设项目职业卫生“三同时”实施监督管理，具体办法由省级安全生产监督管理部门制定，并报国家安全生产监督管理总局备案。</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上一级人民政府安全生产监督管理部门根据工作需要，可以将其负责的建设项目职业卫生“三同时”监督管理工作委托下一级人民政府安全生产监督管理部门实施。</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国家根据建设项目可能产生职业病危害的风险程度，按照下列规定对其实行分类监督管理：</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（一）职业病危害一般的建设项目，其职业病危害预评价报告应当向安全生产监督管理部门备案，职业病防护设施由建设单位自行组织竣工验收，并将验收情况报安全生产监督管理部门备案；</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（二）职业病危害较重的建设项目，其职业病危害预评价报告应当报安全生产监督管理部门审核；职业病防护设施竣工后，由安全生产监督管理部门组织验收；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职业病危害严重的建设项目，其职业病危害预评价报告应当报安全生产监督管理部门审核，职业病防护设施设计应当报安全生产监督管理部门审查，职业病防护设施竣工后，由安全生产监督管理部门组织验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建设项目职业病危害分类管理目录由国家安全生产监督管理总局制定并公布。省级安全生产监督管理部门可以根据本地区实际情况，对建设项目职业病危害分类管理目录作出补充规定。</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安全生产监督管理部门应当建立职业卫生专家库（以下简称专家库），聘请专家库专家参与建设项目职业卫生“三同时”的审核、审查和竣工验收工作。</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专家库专家应当熟悉职业病危害防治的有关法律法规，具有较高的专业技术水平、实践经验和有关业务背景及良好的职业道德，按照客观、公正的原则，对所参与的项目提出审查意见，并对该意见负责。</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第八条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进行职业病危害预评价报告审核、职业病防护设施设计审查以及建设项目职业病防护设施竣工验收，应当从专家库中随机抽取专家参与审核、审查及竣工验收。每项工作从专家库随机抽取的专家不得少于</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人。</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专家库专家实行回避制度，建设单位及参加建设单位有关工作的专家，不得参与该建设项目职业卫生“三同时”的审核、审查及竣工验收等相应工作。</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第九条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建设项目职业病危害预评价和职业病危害控制效果评价，应当由依法取得相应资质的职业卫生技术服务机构承担。</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职业卫生技术服务机构应当依照国家法律、行政法规、标准和《职业卫生技术服务机构监督管理暂行办法》的规定，开展职业卫生技术服务工作，保证技术服务结果客观、真实、准确，并对作出的结论承担法律责任。</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职业病危害预评价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对可能产生职业病危害的建设项目，建设单位应当在建设项目可行性论证阶段委托具有相应资质的职业卫生技术服务机构进行职业病危害预评价，编制预评价报告。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建设项目职业病危害预评价报告应当包括下列主要内容：</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（一）建设项目概况；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（二）建设项目可能产生的职业病危害因素及其对劳动者健康危害程度的分析和评价；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（三）建设项目职业病危害的类型分析；</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（四）对建设项目拟采取的职业病防护设施的技术分析和评价；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（五）职业卫生管理机构设置和职业卫生管理人员配置及有关制度建设的建议；</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（六）对建设项目职业病防护措施的建议；</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（七）职业病危害预评价的结论。</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职业病危害预评价报告编制完成后，建设单位应当组织有关职业卫生专家，对职业病危害预评价报告进行评审。</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建设单位对职业病危害预评价报告的真实性、合法性负责。</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建设单位应当按照本办法第五条、第六条的规定向安全生产监督管理部门申请职业病危害预评价备案或者审核，并提交下列文件、资料：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（一）建设项目职业病危害预评价备案或者审核申请书；</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（二）建设项目职业病危害预评价报告；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（三）建设单位对预评价报告的评审意见；</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（四）职业卫生专家对预评价报告的审查意见；</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（五）职业病危害预评价机构的资质证明（影印件）；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（六）法律、行政法规、规章规定的其他文件、资料。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涉及放射性职业病危害因素的建设项目，建设单位需提交建设项目放射防护预评价报告。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安全生产监督管理部门在收到职业病危害预评价报告备案或者审核申请后，应当对申请文件、资料是否齐全进行核对，并自收到申请之日起</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个工作日内作出是否受理的决定或者出具补正通知书。</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对已经受理的建设项目职业病危害预评价备案申请，安全生产监督管理部门应当对申请文件、资料进行形式审查。符合要求的，自受理之日起</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个工作日内予以备案，并向申请人出具备案通知书；不符合要求的，不予备案，书面告知申请人并说明理由。</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对已经受理的建设项目职业病危害预评价报告审核申请，安全生产监督管理部门应当对申请文件、资料的合法性进行审核；审核同意的，自受理之日起</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个工作日内予以批复；审核不同意的，书面告知建设单位并说明理由。因情况复杂，</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个工作日不能作出批复的，经本部门负责人批准，可以延长</w:t>
      </w:r>
      <w:r>
        <w:rPr>
          <w:rFonts w:hint="default" w:ascii="Times New Roman" w:hAnsi="Times New Roman" w:eastAsia="宋体" w:cs="Times New Roman"/>
          <w:kern w:val="0"/>
          <w:sz w:val="24"/>
          <w:szCs w:val="24"/>
          <w:lang w:val="en-US" w:eastAsia="zh-CN" w:bidi="ar"/>
        </w:rPr>
        <w:t>10</w:t>
      </w:r>
      <w:r>
        <w:rPr>
          <w:rFonts w:hint="eastAsia" w:ascii="Times New Roman" w:hAnsi="Times New Roman" w:eastAsia="宋体" w:cs="宋体"/>
          <w:kern w:val="0"/>
          <w:sz w:val="24"/>
          <w:szCs w:val="24"/>
          <w:lang w:val="en-US" w:eastAsia="zh-CN" w:bidi="ar"/>
        </w:rPr>
        <w:t>个工作日，并将延长期限的理由书面告知申请人。</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项目职业病危害预评价报告经安全生产监督管理部门备案或者审核同意后，建设项目的选址、生产规模、工艺或者职业病危害因素的种类、职业病防护设施等发生重大变更的，建设单位应当对变更内容重新进行职业病危害预评价，办理相应的备案或者审核手续。</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建设单位未提交建设项目职业病危害预评价报告或者建设项目职业病危害预评价报告未经安全生产监督管理部门备案、审核同意的，有关部门不得批准该建设项目。</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职业病防护设施设计</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存在职业病危害的建设项目，建设单位应当委托具有相应资质的设计单位编制职业病防护设施设计专篇。</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设计单位、设计人应当对其编制的职业病防护设施设计专篇的真实性、合法性和实用性负责。</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设计单位应当按照国家有关职业卫生法律法规和标准的要求，编制建设项目职业病防护设施设计专篇。</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建设项目职业病防护设施设计专篇应当包括下列内容：</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（一）设计的依据；</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（二）建设项目概述；</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（三）建设项目产生或者可能产生的职业病危害因素的种类、来源、理化性质、毒理特征、浓度、强度、分布、接触人数及水平、潜在危害性和发生职业病的危险程度分析；</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（四）职业病防护设施和有关防控措施及其控制性能；</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（五）辅助用室及卫生设施的设置情况；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（六）职业病防治管理措施；</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（七）对预评价报告中职业病危害控制措施、防治对策及建议采纳情况的说明；</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（八）职业病防护设施投资预算；</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（九）可能出现的职业病危害事故的预防及应急措施；</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（十）可以达到的预期效果及评价。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第十八条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建设单位在职业病防护设施设计专篇编制完成后，应当组织有关职业卫生专家，对职业病防护设施设计专篇进行评审。</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建设单位应当会同设计单位对职业病防护设施设计专篇进行完善，并对其真实性、合法性和实用性负责。</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第十九条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对职业病危害一般和职业病危害较重的建设项目，建设单位应当在完成职业病防护设施设计专篇评审后，按照有关规定组织职业病防护设施的施工。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对职业病危害严重的建设项目，建设单位在完成职业病防护设施设计专篇评审后，应当按照本办法第五条、第六条的规定向安全生产监督管理部门提出建设项目职业病防护设施设计审查的申请，并提交下列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（一）建设项目职业病防护设施设计审查申请书；</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（二）建设项目立项审批文件（复印件）；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（三）建设项目职业病防护设施设计专篇；</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（四）建设单位对职业病防护设施设计专篇的评审意见；</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（五）建设项目职业病防护设施设计单位的资质证明（影印件）；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（六）建设项目职业病危害预评价报告审核的批复文件（复印件）；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（七）法律、行政法规、规章规定的其他文件、资料。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安全生产监督管理部门收到职业病防护设施设计审查申请后，应当对申请文件、资料是否齐全进行核对，并自收到申请之日起</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个工作日内作出是否受理的决定或者出具补正通知书。</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对已经受理的职业病危害严重的建设项目职业病防护设施设计审查申请，安全生产监督管理部门应当对申请文件、资料的合法性进行审查。审查同意的，自受理之日起</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个工作日内予以批复；审查不同意的，书面通知建设单位并说明理由。因情况复杂，</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个工作日不能作出批复的，经本部门负责人批准，可以延长</w:t>
      </w:r>
      <w:r>
        <w:rPr>
          <w:rFonts w:hint="default" w:ascii="Times New Roman" w:hAnsi="Times New Roman" w:eastAsia="宋体" w:cs="Times New Roman"/>
          <w:kern w:val="0"/>
          <w:sz w:val="24"/>
          <w:szCs w:val="24"/>
          <w:lang w:val="en-US" w:eastAsia="zh-CN" w:bidi="ar"/>
        </w:rPr>
        <w:t>10</w:t>
      </w:r>
      <w:r>
        <w:rPr>
          <w:rFonts w:hint="eastAsia" w:ascii="Times New Roman" w:hAnsi="Times New Roman" w:eastAsia="宋体" w:cs="宋体"/>
          <w:kern w:val="0"/>
          <w:sz w:val="24"/>
          <w:szCs w:val="24"/>
          <w:lang w:val="en-US" w:eastAsia="zh-CN" w:bidi="ar"/>
        </w:rPr>
        <w:t>个工作日，并将延长期限的理由书面告知申请人。</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职业病危害严重的建设项目，其职业病防护设施设计未经审查同意的，建设单位不得进行施工，应当进行整改后重新申请审查。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建设项目职业病防护设施设计经审查同意后，建设项目的生产规模、工艺或者职业病危害因素的种类等发生重大变更的，建设单位应当根据变更的内容，重新进行职业病防护设施设计，并在变更之日起</w:t>
      </w:r>
      <w:r>
        <w:rPr>
          <w:rFonts w:hint="default" w:ascii="Times New Roman" w:hAnsi="Times New Roman" w:eastAsia="宋体" w:cs="Times New Roman"/>
          <w:kern w:val="0"/>
          <w:sz w:val="24"/>
          <w:szCs w:val="24"/>
          <w:lang w:val="en-US" w:eastAsia="zh-CN" w:bidi="ar"/>
        </w:rPr>
        <w:t>30</w:t>
      </w:r>
      <w:r>
        <w:rPr>
          <w:rFonts w:hint="eastAsia" w:ascii="Times New Roman" w:hAnsi="Times New Roman" w:eastAsia="宋体" w:cs="宋体"/>
          <w:kern w:val="0"/>
          <w:sz w:val="24"/>
          <w:szCs w:val="24"/>
          <w:lang w:val="en-US" w:eastAsia="zh-CN" w:bidi="ar"/>
        </w:rPr>
        <w:t>日内按照本办法规定办理相应的审查手续。</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第四章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职业病危害控制效果评价与防护设施竣工验收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建设项目职业病防护设施应当由取得相应资质的施工单位负责施工，并与建设项目主体工程同时进行。</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施工单位应当按照职业病防护设施设计和有关施工技术标准、规范进行施工，并对职业病防护设施的工程质量负责。</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工程监理单位、监理人员应当按照法律法规和工程建设强制性标准，对职业病防护设施施工工程实施监理，并对职业病防护设施的工程质量承担监理责任。</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建设项目职业病防护设施建设期间，建设单位应当对其进行经常性的检查，对发现的问题及时进行整改。</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建设项目完工后，需要进行试运行的，其配套建设的职业病防护设施必须与主体工程同时投入试运行。</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试运行时间应当不少于</w:t>
      </w:r>
      <w:r>
        <w:rPr>
          <w:rFonts w:hint="default" w:ascii="Times New Roman" w:hAnsi="Times New Roman" w:eastAsia="宋体" w:cs="Times New Roman"/>
          <w:kern w:val="0"/>
          <w:sz w:val="24"/>
          <w:szCs w:val="24"/>
          <w:lang w:val="en-US" w:eastAsia="zh-CN" w:bidi="ar"/>
        </w:rPr>
        <w:t>30</w:t>
      </w:r>
      <w:r>
        <w:rPr>
          <w:rFonts w:hint="eastAsia" w:ascii="Times New Roman" w:hAnsi="Times New Roman" w:eastAsia="宋体" w:cs="宋体"/>
          <w:kern w:val="0"/>
          <w:sz w:val="24"/>
          <w:szCs w:val="24"/>
          <w:lang w:val="en-US" w:eastAsia="zh-CN" w:bidi="ar"/>
        </w:rPr>
        <w:t>日，最长不得超过</w:t>
      </w:r>
      <w:r>
        <w:rPr>
          <w:rFonts w:hint="default" w:ascii="Times New Roman" w:hAnsi="Times New Roman" w:eastAsia="宋体" w:cs="Times New Roman"/>
          <w:kern w:val="0"/>
          <w:sz w:val="24"/>
          <w:szCs w:val="24"/>
          <w:lang w:val="en-US" w:eastAsia="zh-CN" w:bidi="ar"/>
        </w:rPr>
        <w:t>180</w:t>
      </w:r>
      <w:r>
        <w:rPr>
          <w:rFonts w:hint="eastAsia" w:ascii="Times New Roman" w:hAnsi="Times New Roman" w:eastAsia="宋体" w:cs="宋体"/>
          <w:kern w:val="0"/>
          <w:sz w:val="24"/>
          <w:szCs w:val="24"/>
          <w:lang w:val="en-US" w:eastAsia="zh-CN" w:bidi="ar"/>
        </w:rPr>
        <w:t>日，国家有关部门另有规定或者特殊要求的行业除外。</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建设项目试运行期间，建设单位应当对职业病防护设施运行的情况和工作场所的职业病危害因素进行监测，并委托具有相应资质的职业卫生技术服务机构进行职业病危害控制效果评价。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建设项目没有进行试运行的，应当在其完工后委托具有相应资质的职业卫生技术服务机构进行职业病危害控制效果评价。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建设单位应当为评价活动提供符合检测、评价标准和要求的受检场所、设备和设施。</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建设单位在职业病危害控制效果评价报告编制完成后，应当组织有关职业卫生专家对职业病危害控制效果评价报告进行评审。</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建设单位对职业病危害控制效果评价报告的真实性和合法性负责。</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第二十八条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职业病危害一般的建设项目竣工验收时，由建设单位自行组织职业病防护设施的竣工验收，并自验收完成之日起</w:t>
      </w:r>
      <w:r>
        <w:rPr>
          <w:rFonts w:hint="default" w:ascii="Times New Roman" w:hAnsi="Times New Roman" w:eastAsia="宋体" w:cs="Times New Roman"/>
          <w:kern w:val="0"/>
          <w:sz w:val="24"/>
          <w:szCs w:val="24"/>
          <w:lang w:val="en-US" w:eastAsia="zh-CN" w:bidi="ar"/>
        </w:rPr>
        <w:t>30</w:t>
      </w:r>
      <w:r>
        <w:rPr>
          <w:rFonts w:hint="eastAsia" w:ascii="Times New Roman" w:hAnsi="Times New Roman" w:eastAsia="宋体" w:cs="宋体"/>
          <w:kern w:val="0"/>
          <w:sz w:val="24"/>
          <w:szCs w:val="24"/>
          <w:lang w:val="en-US" w:eastAsia="zh-CN" w:bidi="ar"/>
        </w:rPr>
        <w:t>日内按照本办法第五条、第六条的规定向安全生产监督管理部门申请职业病防护设施竣工备案，提交下列文件、资料：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（一）建设项目职业病防护设施竣工备案申请书；</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（二）建设项目职业病危害预评价报告备案通知书（复印件）；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（三）建设项目立项审批文件（复印件）；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（四）建设项目职业病防护设施设计专篇；</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（五）建设项目职业病危害控制效果评价机构的资质证明（影印件）；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（六）建设项目职业病危害控制效果评价报告；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（七）职业卫生专家对职业病危害控制效果评价报告的评审意见；</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（八）建设单位对职业病危害控制效果评价报告的评审意见；</w:t>
      </w: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（九）建设项目职业病防护设施竣工自行验收情况报告；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（十）法律、行政法规、规章规定的其他文件、资料。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第二十九条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职业病危害较重的建设项目竣工验收时，建设单位应当按照本办法第五条、第六条的规定向安全生产监督管理部门申请建设项目职业病防护设施竣工验收，并提交下列文件、资料：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（一）建设项目职业病防护设施竣工验收申请书；</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（二）建设项目职业病危害预评价报告审核批复文件；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（三）建设项目职业病危害控制效果评价机构资质证明（影印件）；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（四）建设项目立项审批文件（复印件）；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（五）建设项目职业病防护设施设计专篇；</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（六）建设项目职业病危害控制效果评价报告；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（七）职业卫生专家对职业病危害控制效果评价报告的审查意见；</w:t>
      </w: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（八）建设单位对职业病危害控制效果评价报告的评审意见；</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（九）建设项目职业病防护设施施工单位和监理单位资质证明（影印件）；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（十）法律、行政法规、规章规定的其他文件、资料。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职业病危害严重的建设项目竣工验收时，建设单位应当按照本办法第五条、第六条的规定向安全生产监督管理部门申请建设项目职业病防护设施竣工验收，并提交下列文件、资料：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（一）建设项目职业病防护设施竣工验收申请书；</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（二）建设项目职业病防护设施设计审查批复文件（复印件）；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（三）建设项目职业病危害控制效果评价机构资质证明（影印件）；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（四）建设项目职业病危害控制效果评价报告；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（五）职业卫生专家对职业病危害控制效果评价报告的审查意见；</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（六）建设单位对职业病危害控制效果评价报告的评审意见；</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（七）建设项目职业病防护设施施工单位和监理单位资质证明（影印件）；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（八）法律、行政法规、规章规定的其他文件、资料。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安全生产监督管理部门收到建设项目职业病防护设施竣工备案或者竣工验收申请后，应当对申请文件、资料是否齐全进行核对，并自收到申请之日起</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个工作日内作出是否受理的决定或者出具补正通知书。</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对已经受理的备案申请，安全生产监督管理部门应当自受理之日起</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个工作日内对申请文件、资料的合法性进行审查。符合要求的，予以备案，出具备案通知书；不符合要求的，不予备案，书面通知建设单位说明理由。</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对已经受理的竣工验收申请，安全生产监督管理部门应当对建设项目职业病危害控制效果评价报告等申请文件、资料进行合法性审查，对建设项目职业病防护设施进行现场验收，并自受理之日起</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个工作日内作出是否通过验收的决定。通过验收的，予以批复；未通过验收的，书面告知建设单位并说明理由。因情况复杂，</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个工作日不能作出批复的，经本部门负责人批准，可以延长</w:t>
      </w:r>
      <w:r>
        <w:rPr>
          <w:rFonts w:hint="default" w:ascii="Times New Roman" w:hAnsi="Times New Roman" w:eastAsia="宋体" w:cs="Times New Roman"/>
          <w:kern w:val="0"/>
          <w:sz w:val="24"/>
          <w:szCs w:val="24"/>
          <w:lang w:val="en-US" w:eastAsia="zh-CN" w:bidi="ar"/>
        </w:rPr>
        <w:t>10</w:t>
      </w:r>
      <w:r>
        <w:rPr>
          <w:rFonts w:hint="eastAsia" w:ascii="Times New Roman" w:hAnsi="Times New Roman" w:eastAsia="宋体" w:cs="宋体"/>
          <w:kern w:val="0"/>
          <w:sz w:val="24"/>
          <w:szCs w:val="24"/>
          <w:lang w:val="en-US" w:eastAsia="zh-CN" w:bidi="ar"/>
        </w:rPr>
        <w:t>个工作日，并将延长期限的理由书面告知申请人。</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分期建设、分期投入生产或者使用的建设项目，其配套的职业病防护设施应当分期与建设项目同步进行验收。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建设项目职业病防护设施竣工后未经安全生产监督管理部门备案同意或者验收合格的，不得投入生产或者使用。</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第五章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法律责任</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建设单位有下列行为之一的，由安全生产监督管理部门给予警告，责令限期改正；逾期不改正的，处</w:t>
      </w:r>
      <w:r>
        <w:rPr>
          <w:rFonts w:hint="default" w:ascii="Times New Roman" w:hAnsi="Times New Roman" w:eastAsia="宋体" w:cs="Times New Roman"/>
          <w:kern w:val="0"/>
          <w:sz w:val="24"/>
          <w:szCs w:val="24"/>
          <w:lang w:val="en-US" w:eastAsia="zh-CN" w:bidi="ar"/>
        </w:rPr>
        <w:t>10</w:t>
      </w:r>
      <w:r>
        <w:rPr>
          <w:rFonts w:hint="eastAsia" w:ascii="Times New Roman" w:hAnsi="Times New Roman" w:eastAsia="宋体" w:cs="宋体"/>
          <w:kern w:val="0"/>
          <w:sz w:val="24"/>
          <w:szCs w:val="24"/>
          <w:lang w:val="en-US" w:eastAsia="zh-CN" w:bidi="ar"/>
        </w:rPr>
        <w:t>万元以上</w:t>
      </w:r>
      <w:r>
        <w:rPr>
          <w:rFonts w:hint="default" w:ascii="Times New Roman" w:hAnsi="Times New Roman" w:eastAsia="宋体" w:cs="Times New Roman"/>
          <w:kern w:val="0"/>
          <w:sz w:val="24"/>
          <w:szCs w:val="24"/>
          <w:lang w:val="en-US" w:eastAsia="zh-CN" w:bidi="ar"/>
        </w:rPr>
        <w:t>50</w:t>
      </w:r>
      <w:r>
        <w:rPr>
          <w:rFonts w:hint="eastAsia" w:ascii="Times New Roman" w:hAnsi="Times New Roman" w:eastAsia="宋体" w:cs="宋体"/>
          <w:kern w:val="0"/>
          <w:sz w:val="24"/>
          <w:szCs w:val="24"/>
          <w:lang w:val="en-US" w:eastAsia="zh-CN" w:bidi="ar"/>
        </w:rPr>
        <w:t>万元以下的罚款；情节严重的，责令停止产生职业病危害的作业，或者提请有关人民政府按照国务院规定的权限责令停建、关闭：</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（一）未按照规定进行职业病危害预评价或者未提交职业病危害预评价报告，或者职业病危害预评价报告未经安全生产监督管理部门备案或者审核同意，开工建设的；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（二）建设项目的职业病防护设施未按照规定与主体工程同时投入生产和使用的；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（三）职业病危害严重的建设项目，其职业病防护设施设计未经安全生产监督管理部门审查，或者不符合国家职业卫生标准和卫生要求，进行施工的；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（四）未按照规定对职业病防护设施进行职业病危害控制效果评价、未经安全生产监督管理部门验收或者验收不合格，擅自投入使用的。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建设单位有下列行为之一的，由安全生产监督管理部门给予警告，责令限期改正；逾期不改正的，处</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万元以下的罚款：</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（一）未按照本办法规定，对职业病危害预评价报告、职业病防护设施设计、职业病危害控制效果评价报告进行评审的；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（二）建设项目的选址、生产规模、工艺、职业病危害因素的种类、职业病防护设施发生重大变更时，未对变更内容重新进行职业病危害预评价或者未重新进行职业病防护设施设计并办理有关手续，进行施工的；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（三）需要试运行的职业病防护设施未与主体工程同时试运行的。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建设单位在职业病危害预评价报告、职业病防护设施设计、职业病危害控制效果评价报告评审以及职业病防护设施验收中弄虚作假的，责令改正，并处</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千元以上</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万元以下的罚款。</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违反本办法规定的其他行为，依照《中华人民共和国职业病防治法》有关规定给予处理。</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第六章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附</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第三十八条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煤矿安全监察机构依照本办法负责煤矿建设项目职业卫生“三同时”的监察工作。</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第三十九条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本办法自</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23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2016-08-03T05:43:28Z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