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spacing w:before="0" w:after="0" w:line="560" w:lineRule="exact"/>
        <w:jc w:val="left"/>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pStyle w:val="2"/>
        <w:keepNext w:val="0"/>
        <w:keepLines w:val="0"/>
        <w:spacing w:before="0" w:after="0" w:line="560" w:lineRule="exact"/>
        <w:jc w:val="both"/>
        <w:rPr>
          <w:rFonts w:hint="eastAsia" w:ascii="黑体" w:hAnsi="黑体" w:eastAsia="黑体" w:cs="黑体"/>
          <w:lang w:val="en-US" w:eastAsia="zh-CN"/>
        </w:rPr>
      </w:pPr>
    </w:p>
    <w:p>
      <w:pPr>
        <w:pStyle w:val="2"/>
        <w:keepNext w:val="0"/>
        <w:keepLines w:val="0"/>
        <w:spacing w:before="0" w:after="0" w:line="560" w:lineRule="exact"/>
        <w:rPr>
          <w:rFonts w:hint="eastAsia" w:ascii="仿宋_GB2312" w:hAnsi="Times New Roman"/>
        </w:rPr>
      </w:pPr>
      <w:r>
        <w:rPr>
          <w:rFonts w:hint="eastAsia" w:ascii="仿宋_GB2312" w:hAnsi="Times New Roman"/>
        </w:rPr>
        <w:t>《深圳市打造人工智能先锋城市的若干措施》起草说明</w:t>
      </w:r>
    </w:p>
    <w:p>
      <w:pPr>
        <w:pStyle w:val="2"/>
        <w:keepNext w:val="0"/>
        <w:keepLines w:val="0"/>
        <w:spacing w:before="0" w:after="0" w:line="560" w:lineRule="exact"/>
        <w:rPr>
          <w:rFonts w:hint="eastAsia" w:ascii="仿宋_GB2312" w:hAnsi="Times New Roman"/>
        </w:rPr>
      </w:pPr>
    </w:p>
    <w:p>
      <w:pPr>
        <w:pStyle w:val="3"/>
      </w:pPr>
      <w:r>
        <w:rPr>
          <w:rFonts w:hint="eastAsia"/>
        </w:rPr>
        <w:t>一、起草背景</w:t>
      </w:r>
    </w:p>
    <w:p>
      <w:pPr>
        <w:pStyle w:val="4"/>
        <w:spacing w:line="560" w:lineRule="exact"/>
        <w:ind w:firstLine="640"/>
        <w:rPr>
          <w:lang w:eastAsia="zh-CN"/>
        </w:rPr>
      </w:pPr>
      <w:r>
        <w:rPr>
          <w:rFonts w:hint="eastAsia"/>
          <w:lang w:eastAsia="zh-CN"/>
        </w:rPr>
        <w:t>为深入贯彻落实国家发展新一代人工智能的战略部署，加快建设深圳国家新一代人工智能创新发展试验区和国家人工智能创新应用先导区，落实《广东省人民政府关于加快建设通用人工智能产业创新引领地的实施意见》（粤府〔2023〕90号）等文件精神，推进</w:t>
      </w:r>
      <w:bookmarkStart w:id="0" w:name="_Hlk172034538"/>
      <w:r>
        <w:rPr>
          <w:rFonts w:hint="eastAsia"/>
          <w:lang w:eastAsia="zh-CN"/>
        </w:rPr>
        <w:t>《深圳市加快打造人工智能先锋城市行动方案》</w:t>
      </w:r>
      <w:bookmarkEnd w:id="0"/>
      <w:r>
        <w:rPr>
          <w:rFonts w:hint="eastAsia"/>
          <w:lang w:eastAsia="zh-CN"/>
        </w:rPr>
        <w:t>落地见效，市工业和信息化局研究起草了《深圳市打造人工智能先锋城市的若干措施》（以下简称《若干措施》），积极通过政策牵引助力我市人工智能企业发展。</w:t>
      </w:r>
    </w:p>
    <w:p>
      <w:pPr>
        <w:pStyle w:val="3"/>
        <w:rPr>
          <w:rFonts w:hint="eastAsia"/>
        </w:rPr>
      </w:pPr>
      <w:r>
        <w:rPr>
          <w:rFonts w:hint="eastAsia"/>
        </w:rPr>
        <w:t>二、起草过程</w:t>
      </w:r>
    </w:p>
    <w:p>
      <w:pPr>
        <w:pStyle w:val="4"/>
        <w:ind w:firstLine="640"/>
        <w:rPr>
          <w:rFonts w:hint="eastAsia"/>
          <w:lang w:eastAsia="zh-CN"/>
        </w:rPr>
      </w:pPr>
      <w:r>
        <w:rPr>
          <w:rFonts w:hint="eastAsia"/>
          <w:lang w:eastAsia="zh-CN"/>
        </w:rPr>
        <w:t>市工业和信息化局积极学习借鉴兄弟省市优秀政策经验，全面听取相关主管部门和人工智能企业、高校院所、行业协会等单位意见，修改完善《若干措施》条款内容。</w:t>
      </w:r>
    </w:p>
    <w:p>
      <w:pPr>
        <w:pStyle w:val="3"/>
        <w:rPr>
          <w:rFonts w:hint="eastAsia"/>
        </w:rPr>
      </w:pPr>
      <w:r>
        <w:rPr>
          <w:rFonts w:hint="eastAsia"/>
        </w:rPr>
        <w:t>三、政策内容</w:t>
      </w:r>
    </w:p>
    <w:p>
      <w:pPr>
        <w:pStyle w:val="4"/>
        <w:ind w:firstLine="640"/>
        <w:rPr>
          <w:rFonts w:hint="eastAsia"/>
          <w:lang w:eastAsia="zh-CN"/>
        </w:rPr>
      </w:pPr>
      <w:r>
        <w:rPr>
          <w:rFonts w:hint="eastAsia"/>
          <w:lang w:eastAsia="zh-CN"/>
        </w:rPr>
        <w:t>《若干措施》以积极创建人工智能先锋城市为目标，基于问题、需求导向，进一步强化关键要素支持，推动人工智能研发应用，加快将人工智能打造成为深圳发展新质生产力的重要引擎。</w:t>
      </w:r>
      <w:r>
        <w:rPr>
          <w:rFonts w:hint="eastAsia"/>
          <w:b/>
          <w:bCs/>
          <w:lang w:eastAsia="zh-CN"/>
        </w:rPr>
        <w:t>《若干措施》共二十五条，主要包括以下八个方面</w:t>
      </w:r>
      <w:r>
        <w:rPr>
          <w:rStyle w:val="12"/>
          <w:rFonts w:hint="eastAsia"/>
          <w:lang w:eastAsia="zh-CN"/>
        </w:rPr>
        <w:footnoteReference w:id="0"/>
      </w:r>
      <w:r>
        <w:rPr>
          <w:rFonts w:hint="eastAsia"/>
          <w:b/>
          <w:bCs/>
          <w:lang w:eastAsia="zh-CN"/>
        </w:rPr>
        <w:t>：</w:t>
      </w:r>
    </w:p>
    <w:p>
      <w:pPr>
        <w:pStyle w:val="4"/>
        <w:ind w:firstLine="640"/>
        <w:rPr>
          <w:rFonts w:hint="eastAsia"/>
          <w:lang w:eastAsia="zh-CN"/>
        </w:rPr>
      </w:pPr>
      <w:r>
        <w:rPr>
          <w:rFonts w:hint="eastAsia" w:ascii="楷体_GB2312" w:eastAsia="楷体_GB2312"/>
          <w:lang w:eastAsia="zh-CN"/>
        </w:rPr>
        <w:t>（一）加速模型研发迭代。</w:t>
      </w:r>
      <w:r>
        <w:rPr>
          <w:rFonts w:hint="eastAsia"/>
          <w:lang w:eastAsia="zh-CN"/>
        </w:rPr>
        <w:t>从支持企业研发行业大模型、发放“模型券”两个方面推动大模型的研发迭代。对具有10个以上市场应用案例且实际完成合同额超过2000万元的行业大模型，给予一次性100万元资助。每年发放不少于5000万元模型券，按照采购合同额的30%，每家企业每年不超过100万元。</w:t>
      </w:r>
    </w:p>
    <w:p>
      <w:pPr>
        <w:pStyle w:val="4"/>
        <w:ind w:firstLine="640"/>
        <w:rPr>
          <w:rFonts w:hint="eastAsia"/>
          <w:lang w:eastAsia="zh-CN"/>
        </w:rPr>
      </w:pPr>
      <w:r>
        <w:rPr>
          <w:rFonts w:hint="eastAsia" w:ascii="楷体_GB2312" w:eastAsia="楷体_GB2312"/>
          <w:lang w:eastAsia="zh-CN"/>
        </w:rPr>
        <w:t>（二）强化算力普惠供给。</w:t>
      </w:r>
      <w:r>
        <w:rPr>
          <w:rFonts w:hint="eastAsia"/>
          <w:lang w:eastAsia="zh-CN"/>
        </w:rPr>
        <w:t>从支持智算中心建设、发放“训力券”、发放“运力券”三个方面推动智能算力的普惠供给</w:t>
      </w:r>
      <w:bookmarkStart w:id="2" w:name="_GoBack"/>
      <w:bookmarkEnd w:id="2"/>
      <w:r>
        <w:rPr>
          <w:rFonts w:hint="eastAsia"/>
          <w:lang w:eastAsia="zh-CN"/>
        </w:rPr>
        <w:t>。每年发放不少于3000万元训力券，按照智能算力合同额的50%，若使用国产算力则按智能算力合同额的60%，每家企业每年不超过300万元。每年发放不少于1000万元运力券，每家企业每年不超过100万元，采购常规传输专线服务的，按照不超过合同额的20%支持；采购新型网络技术算力网络服务的，按照不超过合同额的30%支持。</w:t>
      </w:r>
    </w:p>
    <w:p>
      <w:pPr>
        <w:pStyle w:val="4"/>
        <w:ind w:firstLine="640"/>
        <w:rPr>
          <w:rFonts w:hint="eastAsia"/>
          <w:lang w:eastAsia="zh-CN"/>
        </w:rPr>
      </w:pPr>
      <w:r>
        <w:rPr>
          <w:rFonts w:hint="eastAsia" w:ascii="楷体_GB2312" w:eastAsia="楷体_GB2312"/>
          <w:lang w:eastAsia="zh-CN"/>
        </w:rPr>
        <w:t>（三）加快释放数据“乘效”。</w:t>
      </w:r>
      <w:r>
        <w:rPr>
          <w:rFonts w:hint="eastAsia"/>
          <w:lang w:eastAsia="zh-CN"/>
        </w:rPr>
        <w:t>从支持开展数据要素“首评估、首入表、首开放”、发放“语料券”、支持数据关键环节提升三个方面发挥“数据要素×”效应。对首次完成可信数据质量评估的企业，按评估费用的50%给予最高30万元资助；对首次入表且金额大于50万元的企业，按入表服务费用的50%给予最高30万元资助；在深圳数据交易所首次开放的大模型训练语料，给予企业最高</w:t>
      </w:r>
      <w:r>
        <w:rPr>
          <w:lang w:eastAsia="zh-CN"/>
        </w:rPr>
        <w:t>30</w:t>
      </w:r>
      <w:r>
        <w:rPr>
          <w:rFonts w:hint="eastAsia"/>
          <w:lang w:eastAsia="zh-CN"/>
        </w:rPr>
        <w:t>万元奖励，成效显著的，给予最高100万元奖励。每年发放不少于3000万元“语料券”，最高不超过服务合同额的40%，每家企业每年不超过200万元。</w:t>
      </w:r>
    </w:p>
    <w:p>
      <w:pPr>
        <w:pStyle w:val="4"/>
        <w:ind w:firstLine="640"/>
        <w:rPr>
          <w:rFonts w:hint="eastAsia"/>
          <w:lang w:eastAsia="zh-CN"/>
        </w:rPr>
      </w:pPr>
      <w:r>
        <w:rPr>
          <w:rFonts w:hint="eastAsia" w:ascii="楷体_GB2312" w:eastAsia="楷体_GB2312"/>
          <w:lang w:eastAsia="zh-CN"/>
        </w:rPr>
        <w:t>（四）推动“+AI”应用创新示范。</w:t>
      </w:r>
      <w:r>
        <w:rPr>
          <w:rFonts w:hint="eastAsia"/>
          <w:lang w:eastAsia="zh-CN"/>
        </w:rPr>
        <w:t>从支持“场景+AI”示范应用、支持“软件+AI”示范应用、支持“硬件+AI”示范应用三个方面，推动人工智能全域全时全场景落地。对具有行业引领和示范效应的技术应用与场景建设项目，按项目建设主体实际投入的30%，给予最高200万元资助，每年支持项目不超过20个；投资额1000万元以上的智能化改造项目，按不超过项目审定总投资建设费用的20%，分档给予最高5000万元资助。</w:t>
      </w:r>
    </w:p>
    <w:p>
      <w:pPr>
        <w:pStyle w:val="4"/>
        <w:ind w:firstLine="640"/>
        <w:rPr>
          <w:rFonts w:hint="eastAsia" w:ascii="楷体_GB2312" w:eastAsia="楷体_GB2312"/>
          <w:lang w:eastAsia="zh-CN"/>
        </w:rPr>
      </w:pPr>
      <w:r>
        <w:rPr>
          <w:rFonts w:hint="eastAsia" w:ascii="楷体_GB2312" w:eastAsia="楷体_GB2312"/>
          <w:lang w:eastAsia="zh-CN"/>
        </w:rPr>
        <w:t>（五）加强科技创新能力。</w:t>
      </w:r>
      <w:r>
        <w:rPr>
          <w:rFonts w:hint="eastAsia"/>
          <w:lang w:eastAsia="zh-CN"/>
        </w:rPr>
        <w:t>从支持人工智能基础研究、设立人工智能应用研究重大专项、完善人工智能“揭榜挂帅”机制、优先支持人工智能研发创新、提升人工智能知识产权和标准能力五个方面强化人工智能科技水平。</w:t>
      </w:r>
    </w:p>
    <w:p>
      <w:pPr>
        <w:pStyle w:val="4"/>
        <w:ind w:firstLine="640"/>
        <w:rPr>
          <w:rFonts w:hint="eastAsia"/>
          <w:lang w:eastAsia="zh-CN"/>
        </w:rPr>
      </w:pPr>
      <w:r>
        <w:rPr>
          <w:rFonts w:hint="eastAsia" w:ascii="楷体_GB2312" w:eastAsia="楷体_GB2312"/>
          <w:lang w:eastAsia="zh-CN"/>
        </w:rPr>
        <w:t>（六）建设高水平人才高地。</w:t>
      </w:r>
      <w:r>
        <w:rPr>
          <w:rFonts w:hint="eastAsia"/>
          <w:lang w:eastAsia="zh-CN"/>
        </w:rPr>
        <w:t>从支持人才在深创新创业、深化人才体制机制改革、加强人工智能人才培育三个方面，将深圳打造为人工智能人才创新创业高地。</w:t>
      </w:r>
    </w:p>
    <w:p>
      <w:pPr>
        <w:pStyle w:val="4"/>
        <w:ind w:firstLine="640"/>
        <w:rPr>
          <w:rFonts w:hint="eastAsia"/>
          <w:lang w:eastAsia="zh-CN"/>
        </w:rPr>
      </w:pPr>
      <w:r>
        <w:rPr>
          <w:rFonts w:hint="eastAsia" w:ascii="楷体_GB2312" w:eastAsia="楷体_GB2312"/>
          <w:lang w:eastAsia="zh-CN"/>
        </w:rPr>
        <w:t>（七）完善人工智能发展环境。</w:t>
      </w:r>
      <w:bookmarkStart w:id="1" w:name="_Hlk172037192"/>
      <w:r>
        <w:rPr>
          <w:rFonts w:hint="eastAsia"/>
          <w:lang w:eastAsia="zh-CN"/>
        </w:rPr>
        <w:t>从打造公共技术服务平台、支持人工智能特色园区建设、拓宽企业融资渠道、降低企业融资成本、</w:t>
      </w:r>
      <w:r>
        <w:rPr>
          <w:rFonts w:hint="eastAsia" w:ascii="楷体_GB2312"/>
          <w:lang w:eastAsia="zh-CN"/>
        </w:rPr>
        <w:t>开展包容审慎监管、营造良好产业安全发展氛围</w:t>
      </w:r>
      <w:r>
        <w:rPr>
          <w:rFonts w:hint="eastAsia"/>
          <w:lang w:eastAsia="zh-CN"/>
        </w:rPr>
        <w:t>六个方面优化人工智能发展环境。</w:t>
      </w:r>
      <w:bookmarkEnd w:id="1"/>
    </w:p>
    <w:p>
      <w:pPr>
        <w:pStyle w:val="4"/>
        <w:ind w:firstLine="640"/>
        <w:rPr>
          <w:rFonts w:hint="eastAsia"/>
          <w:lang w:eastAsia="zh-CN"/>
        </w:rPr>
      </w:pPr>
      <w:r>
        <w:rPr>
          <w:rFonts w:hint="eastAsia" w:ascii="楷体_GB2312" w:eastAsia="楷体_GB2312"/>
          <w:lang w:eastAsia="zh-CN"/>
        </w:rPr>
        <w:t>（八）附则。</w:t>
      </w:r>
      <w:r>
        <w:rPr>
          <w:rFonts w:hint="eastAsia"/>
          <w:lang w:eastAsia="zh-CN"/>
        </w:rPr>
        <w:t>对《若干措施》与市级、区级其他相关政策的关系，以及《若干措施》实施有效期限进行规范与界定。</w:t>
      </w:r>
    </w:p>
    <w:sectPr>
      <w:pgSz w:w="11906" w:h="16838"/>
      <w:pgMar w:top="1814" w:right="1474" w:bottom="1814" w:left="1474" w:header="851" w:footer="141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8"/>
      </w:pPr>
      <w:r>
        <w:rPr>
          <w:rStyle w:val="12"/>
        </w:rPr>
        <w:footnoteRef/>
      </w:r>
      <w:r>
        <w:t xml:space="preserve"> </w:t>
      </w:r>
      <w:r>
        <w:rPr>
          <w:rFonts w:hint="eastAsia"/>
        </w:rPr>
        <w:t>下文对新增政策条款列出支持对象和支持力度，整合原有政策的条款不作特别说明。</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5"/>
  <w:embedSystemFonts/>
  <w:bordersDoNotSurroundHeader w:val="1"/>
  <w:bordersDoNotSurroundFooter w:val="1"/>
  <w:revisionView w:markup="0"/>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5ZmU4ZTZjY2M4ZjgwOTZhODc4Y2NjODA0MTBjZjUifQ=="/>
  </w:docVars>
  <w:rsids>
    <w:rsidRoot w:val="001C5959"/>
    <w:rsid w:val="000237B8"/>
    <w:rsid w:val="000273A8"/>
    <w:rsid w:val="00033828"/>
    <w:rsid w:val="00033A65"/>
    <w:rsid w:val="0003630A"/>
    <w:rsid w:val="00043853"/>
    <w:rsid w:val="00045BE0"/>
    <w:rsid w:val="00067C14"/>
    <w:rsid w:val="00072499"/>
    <w:rsid w:val="0008289F"/>
    <w:rsid w:val="00087673"/>
    <w:rsid w:val="00097241"/>
    <w:rsid w:val="000B5724"/>
    <w:rsid w:val="000B6358"/>
    <w:rsid w:val="000E4EDD"/>
    <w:rsid w:val="000F7C58"/>
    <w:rsid w:val="00102047"/>
    <w:rsid w:val="001206C1"/>
    <w:rsid w:val="00142E73"/>
    <w:rsid w:val="00144A3B"/>
    <w:rsid w:val="0015314B"/>
    <w:rsid w:val="001554B4"/>
    <w:rsid w:val="00156274"/>
    <w:rsid w:val="001611A0"/>
    <w:rsid w:val="001676AB"/>
    <w:rsid w:val="001822DE"/>
    <w:rsid w:val="00186740"/>
    <w:rsid w:val="00190027"/>
    <w:rsid w:val="001A6385"/>
    <w:rsid w:val="001B3161"/>
    <w:rsid w:val="001C0D5F"/>
    <w:rsid w:val="001C5959"/>
    <w:rsid w:val="001D0320"/>
    <w:rsid w:val="001D38FA"/>
    <w:rsid w:val="001F12F9"/>
    <w:rsid w:val="001F7FB5"/>
    <w:rsid w:val="00200E47"/>
    <w:rsid w:val="00211710"/>
    <w:rsid w:val="002147FC"/>
    <w:rsid w:val="00220E14"/>
    <w:rsid w:val="0022424D"/>
    <w:rsid w:val="002305FD"/>
    <w:rsid w:val="0023783F"/>
    <w:rsid w:val="00240054"/>
    <w:rsid w:val="00247B31"/>
    <w:rsid w:val="00250444"/>
    <w:rsid w:val="00255F22"/>
    <w:rsid w:val="002639CC"/>
    <w:rsid w:val="00265FC4"/>
    <w:rsid w:val="002701AB"/>
    <w:rsid w:val="0027128B"/>
    <w:rsid w:val="00280E57"/>
    <w:rsid w:val="002833B8"/>
    <w:rsid w:val="00293F00"/>
    <w:rsid w:val="002A6BB4"/>
    <w:rsid w:val="002A7058"/>
    <w:rsid w:val="002A7865"/>
    <w:rsid w:val="002B0C73"/>
    <w:rsid w:val="002C555A"/>
    <w:rsid w:val="002D7E80"/>
    <w:rsid w:val="002F077D"/>
    <w:rsid w:val="003127E8"/>
    <w:rsid w:val="003147C5"/>
    <w:rsid w:val="0031513F"/>
    <w:rsid w:val="00320467"/>
    <w:rsid w:val="00326B20"/>
    <w:rsid w:val="00331413"/>
    <w:rsid w:val="003340D9"/>
    <w:rsid w:val="00342E28"/>
    <w:rsid w:val="003552A4"/>
    <w:rsid w:val="00365897"/>
    <w:rsid w:val="00380832"/>
    <w:rsid w:val="003A4432"/>
    <w:rsid w:val="003A4A8A"/>
    <w:rsid w:val="003C2BCE"/>
    <w:rsid w:val="003D2868"/>
    <w:rsid w:val="003D35E3"/>
    <w:rsid w:val="003E060D"/>
    <w:rsid w:val="003E17D9"/>
    <w:rsid w:val="004014D3"/>
    <w:rsid w:val="00403766"/>
    <w:rsid w:val="00410FFB"/>
    <w:rsid w:val="00474488"/>
    <w:rsid w:val="00476460"/>
    <w:rsid w:val="00493040"/>
    <w:rsid w:val="00494085"/>
    <w:rsid w:val="004A3368"/>
    <w:rsid w:val="004B0502"/>
    <w:rsid w:val="004C21B4"/>
    <w:rsid w:val="004C51C1"/>
    <w:rsid w:val="004E016B"/>
    <w:rsid w:val="004F0CC9"/>
    <w:rsid w:val="00504A63"/>
    <w:rsid w:val="005111D3"/>
    <w:rsid w:val="00512A11"/>
    <w:rsid w:val="00512C11"/>
    <w:rsid w:val="005138A5"/>
    <w:rsid w:val="0051695C"/>
    <w:rsid w:val="005172D4"/>
    <w:rsid w:val="00542060"/>
    <w:rsid w:val="005501D9"/>
    <w:rsid w:val="00556833"/>
    <w:rsid w:val="00562599"/>
    <w:rsid w:val="00564A58"/>
    <w:rsid w:val="0056730C"/>
    <w:rsid w:val="00571C81"/>
    <w:rsid w:val="00574D37"/>
    <w:rsid w:val="005774D5"/>
    <w:rsid w:val="00586DB2"/>
    <w:rsid w:val="005B50CF"/>
    <w:rsid w:val="005B5F33"/>
    <w:rsid w:val="005D2C49"/>
    <w:rsid w:val="005D44B0"/>
    <w:rsid w:val="005D7CCF"/>
    <w:rsid w:val="005F048A"/>
    <w:rsid w:val="00612345"/>
    <w:rsid w:val="00614EDA"/>
    <w:rsid w:val="00621916"/>
    <w:rsid w:val="006304EE"/>
    <w:rsid w:val="00643DC0"/>
    <w:rsid w:val="0065321F"/>
    <w:rsid w:val="006645DD"/>
    <w:rsid w:val="006649AB"/>
    <w:rsid w:val="00672443"/>
    <w:rsid w:val="00676744"/>
    <w:rsid w:val="00680D1F"/>
    <w:rsid w:val="00684EAE"/>
    <w:rsid w:val="006C161B"/>
    <w:rsid w:val="006D429D"/>
    <w:rsid w:val="00702D73"/>
    <w:rsid w:val="00710AA5"/>
    <w:rsid w:val="007128C5"/>
    <w:rsid w:val="00721B45"/>
    <w:rsid w:val="0073773F"/>
    <w:rsid w:val="00752A11"/>
    <w:rsid w:val="00757091"/>
    <w:rsid w:val="00783AC4"/>
    <w:rsid w:val="00786399"/>
    <w:rsid w:val="00795C6C"/>
    <w:rsid w:val="007A7ECE"/>
    <w:rsid w:val="007D6835"/>
    <w:rsid w:val="007E7DE7"/>
    <w:rsid w:val="007F2D7C"/>
    <w:rsid w:val="00803499"/>
    <w:rsid w:val="0080492D"/>
    <w:rsid w:val="0081147B"/>
    <w:rsid w:val="00813EE0"/>
    <w:rsid w:val="0081404F"/>
    <w:rsid w:val="00821253"/>
    <w:rsid w:val="00834094"/>
    <w:rsid w:val="00834C9E"/>
    <w:rsid w:val="00841707"/>
    <w:rsid w:val="008508B8"/>
    <w:rsid w:val="00856436"/>
    <w:rsid w:val="008666A9"/>
    <w:rsid w:val="00873DF2"/>
    <w:rsid w:val="00886BBE"/>
    <w:rsid w:val="008927A3"/>
    <w:rsid w:val="00893DF8"/>
    <w:rsid w:val="008B0D15"/>
    <w:rsid w:val="008B135D"/>
    <w:rsid w:val="008B150E"/>
    <w:rsid w:val="008B63C1"/>
    <w:rsid w:val="00902178"/>
    <w:rsid w:val="0091003C"/>
    <w:rsid w:val="00910923"/>
    <w:rsid w:val="0091112E"/>
    <w:rsid w:val="0091333E"/>
    <w:rsid w:val="009154A0"/>
    <w:rsid w:val="009213A1"/>
    <w:rsid w:val="00935E91"/>
    <w:rsid w:val="00950929"/>
    <w:rsid w:val="009535B2"/>
    <w:rsid w:val="00962C9D"/>
    <w:rsid w:val="009727CB"/>
    <w:rsid w:val="009737E1"/>
    <w:rsid w:val="0098643D"/>
    <w:rsid w:val="009961AC"/>
    <w:rsid w:val="009A3D1F"/>
    <w:rsid w:val="009B3400"/>
    <w:rsid w:val="009C0CA9"/>
    <w:rsid w:val="009C23AA"/>
    <w:rsid w:val="009C73D4"/>
    <w:rsid w:val="009E0CB6"/>
    <w:rsid w:val="009E62FE"/>
    <w:rsid w:val="009F31A6"/>
    <w:rsid w:val="009F3BBF"/>
    <w:rsid w:val="009F3E48"/>
    <w:rsid w:val="00A02FB7"/>
    <w:rsid w:val="00A11156"/>
    <w:rsid w:val="00A12864"/>
    <w:rsid w:val="00A2043D"/>
    <w:rsid w:val="00A2208D"/>
    <w:rsid w:val="00A230DA"/>
    <w:rsid w:val="00A42D11"/>
    <w:rsid w:val="00A4792A"/>
    <w:rsid w:val="00A62A84"/>
    <w:rsid w:val="00A72061"/>
    <w:rsid w:val="00A764FC"/>
    <w:rsid w:val="00A80822"/>
    <w:rsid w:val="00A85141"/>
    <w:rsid w:val="00A938F5"/>
    <w:rsid w:val="00AB21FD"/>
    <w:rsid w:val="00AC0BDE"/>
    <w:rsid w:val="00AE0059"/>
    <w:rsid w:val="00AF5734"/>
    <w:rsid w:val="00B072F2"/>
    <w:rsid w:val="00B14FD1"/>
    <w:rsid w:val="00B20385"/>
    <w:rsid w:val="00B23D04"/>
    <w:rsid w:val="00B23ECE"/>
    <w:rsid w:val="00B24B4F"/>
    <w:rsid w:val="00B6416C"/>
    <w:rsid w:val="00B808C6"/>
    <w:rsid w:val="00B837A7"/>
    <w:rsid w:val="00BA0085"/>
    <w:rsid w:val="00BB004B"/>
    <w:rsid w:val="00BB4A41"/>
    <w:rsid w:val="00BC0AED"/>
    <w:rsid w:val="00BC3FA4"/>
    <w:rsid w:val="00BC63E3"/>
    <w:rsid w:val="00BD241C"/>
    <w:rsid w:val="00BE5E09"/>
    <w:rsid w:val="00BF413F"/>
    <w:rsid w:val="00C10C9B"/>
    <w:rsid w:val="00C3326E"/>
    <w:rsid w:val="00C40191"/>
    <w:rsid w:val="00C46EC8"/>
    <w:rsid w:val="00C5208D"/>
    <w:rsid w:val="00C56ED0"/>
    <w:rsid w:val="00C60C61"/>
    <w:rsid w:val="00C664AB"/>
    <w:rsid w:val="00C81115"/>
    <w:rsid w:val="00C847F6"/>
    <w:rsid w:val="00C95A56"/>
    <w:rsid w:val="00CA2CEC"/>
    <w:rsid w:val="00CB030A"/>
    <w:rsid w:val="00CB2332"/>
    <w:rsid w:val="00CB37F8"/>
    <w:rsid w:val="00CB5149"/>
    <w:rsid w:val="00CD0484"/>
    <w:rsid w:val="00CE0214"/>
    <w:rsid w:val="00CE6C85"/>
    <w:rsid w:val="00CE6E3F"/>
    <w:rsid w:val="00D005C8"/>
    <w:rsid w:val="00D310DB"/>
    <w:rsid w:val="00D436EA"/>
    <w:rsid w:val="00D475F0"/>
    <w:rsid w:val="00D47F11"/>
    <w:rsid w:val="00D54603"/>
    <w:rsid w:val="00D86E40"/>
    <w:rsid w:val="00DA2B99"/>
    <w:rsid w:val="00DB5EAC"/>
    <w:rsid w:val="00DB6C17"/>
    <w:rsid w:val="00DC1C44"/>
    <w:rsid w:val="00DD7ACD"/>
    <w:rsid w:val="00DF12D2"/>
    <w:rsid w:val="00DF3DEB"/>
    <w:rsid w:val="00DF76A3"/>
    <w:rsid w:val="00E04929"/>
    <w:rsid w:val="00E04F44"/>
    <w:rsid w:val="00E13673"/>
    <w:rsid w:val="00E176AE"/>
    <w:rsid w:val="00E8581B"/>
    <w:rsid w:val="00E85E78"/>
    <w:rsid w:val="00E87A20"/>
    <w:rsid w:val="00E90EB1"/>
    <w:rsid w:val="00EA0AD8"/>
    <w:rsid w:val="00EB2D40"/>
    <w:rsid w:val="00EB3AEC"/>
    <w:rsid w:val="00EE48AE"/>
    <w:rsid w:val="00F00513"/>
    <w:rsid w:val="00F22344"/>
    <w:rsid w:val="00F24FA8"/>
    <w:rsid w:val="00F32D22"/>
    <w:rsid w:val="00F32FB6"/>
    <w:rsid w:val="00F42DC5"/>
    <w:rsid w:val="00F46633"/>
    <w:rsid w:val="00F5387A"/>
    <w:rsid w:val="00F5520F"/>
    <w:rsid w:val="00F70302"/>
    <w:rsid w:val="00F77460"/>
    <w:rsid w:val="00F878D9"/>
    <w:rsid w:val="00FA178C"/>
    <w:rsid w:val="00FA1FDF"/>
    <w:rsid w:val="00FA4FF8"/>
    <w:rsid w:val="00FB257F"/>
    <w:rsid w:val="00FB35DC"/>
    <w:rsid w:val="00FC102D"/>
    <w:rsid w:val="00FC79F6"/>
    <w:rsid w:val="00FD1B9F"/>
    <w:rsid w:val="00FD23C5"/>
    <w:rsid w:val="00FE4037"/>
    <w:rsid w:val="00FE74FD"/>
    <w:rsid w:val="00FE7EDB"/>
    <w:rsid w:val="013435B5"/>
    <w:rsid w:val="02521AE0"/>
    <w:rsid w:val="02693733"/>
    <w:rsid w:val="02F96864"/>
    <w:rsid w:val="03137AFD"/>
    <w:rsid w:val="037979A5"/>
    <w:rsid w:val="03A57FB3"/>
    <w:rsid w:val="03F90AE6"/>
    <w:rsid w:val="0438160E"/>
    <w:rsid w:val="04732647"/>
    <w:rsid w:val="04945EBF"/>
    <w:rsid w:val="05412745"/>
    <w:rsid w:val="06840B3B"/>
    <w:rsid w:val="07A3440D"/>
    <w:rsid w:val="07B62F76"/>
    <w:rsid w:val="08A00A2D"/>
    <w:rsid w:val="095F3199"/>
    <w:rsid w:val="09AB6350"/>
    <w:rsid w:val="0A8D3D36"/>
    <w:rsid w:val="0A960E3D"/>
    <w:rsid w:val="0AAB0D8C"/>
    <w:rsid w:val="0B064214"/>
    <w:rsid w:val="0B7D1FFD"/>
    <w:rsid w:val="0D466B4A"/>
    <w:rsid w:val="0E39045D"/>
    <w:rsid w:val="0EEA1757"/>
    <w:rsid w:val="0F0E3649"/>
    <w:rsid w:val="0F3B0205"/>
    <w:rsid w:val="0F4D73DE"/>
    <w:rsid w:val="11361FF1"/>
    <w:rsid w:val="133E63BF"/>
    <w:rsid w:val="137E21FE"/>
    <w:rsid w:val="144813FA"/>
    <w:rsid w:val="15F01D49"/>
    <w:rsid w:val="17231CAA"/>
    <w:rsid w:val="18410FF6"/>
    <w:rsid w:val="18616F2E"/>
    <w:rsid w:val="18AD3F21"/>
    <w:rsid w:val="19CA0B03"/>
    <w:rsid w:val="1A743F48"/>
    <w:rsid w:val="1AA66C30"/>
    <w:rsid w:val="1B2F50C2"/>
    <w:rsid w:val="1B4E4DE8"/>
    <w:rsid w:val="1B9E3FF5"/>
    <w:rsid w:val="1BAD2DBB"/>
    <w:rsid w:val="1C183DA8"/>
    <w:rsid w:val="1C2D7127"/>
    <w:rsid w:val="1C6568C1"/>
    <w:rsid w:val="1CFC0FF0"/>
    <w:rsid w:val="1D2F2FB7"/>
    <w:rsid w:val="1E90231B"/>
    <w:rsid w:val="1EB85342"/>
    <w:rsid w:val="1F767606"/>
    <w:rsid w:val="1F877427"/>
    <w:rsid w:val="1FB43DE7"/>
    <w:rsid w:val="1FE741BD"/>
    <w:rsid w:val="1FF70178"/>
    <w:rsid w:val="2285391D"/>
    <w:rsid w:val="23294AEC"/>
    <w:rsid w:val="23720241"/>
    <w:rsid w:val="23865A9B"/>
    <w:rsid w:val="24B16B47"/>
    <w:rsid w:val="25421E95"/>
    <w:rsid w:val="26510172"/>
    <w:rsid w:val="27F31225"/>
    <w:rsid w:val="286B34B1"/>
    <w:rsid w:val="28AE4515"/>
    <w:rsid w:val="28BE5CD7"/>
    <w:rsid w:val="295D729E"/>
    <w:rsid w:val="299C7DFE"/>
    <w:rsid w:val="2A010C35"/>
    <w:rsid w:val="2A9B6CD2"/>
    <w:rsid w:val="2B465B0F"/>
    <w:rsid w:val="2B91322F"/>
    <w:rsid w:val="2BF043F9"/>
    <w:rsid w:val="2BF37A45"/>
    <w:rsid w:val="2BFA5278"/>
    <w:rsid w:val="2D896E1E"/>
    <w:rsid w:val="2DDB2F86"/>
    <w:rsid w:val="2E020414"/>
    <w:rsid w:val="2E2C69E4"/>
    <w:rsid w:val="2E9F2106"/>
    <w:rsid w:val="2ECB4CA9"/>
    <w:rsid w:val="2ED00512"/>
    <w:rsid w:val="2F155F25"/>
    <w:rsid w:val="2FC736C3"/>
    <w:rsid w:val="2FDD4C94"/>
    <w:rsid w:val="30C220DC"/>
    <w:rsid w:val="30CC54B3"/>
    <w:rsid w:val="32193F7E"/>
    <w:rsid w:val="32EB3B6C"/>
    <w:rsid w:val="32F10A57"/>
    <w:rsid w:val="33791178"/>
    <w:rsid w:val="33AB1C16"/>
    <w:rsid w:val="35245113"/>
    <w:rsid w:val="35261F12"/>
    <w:rsid w:val="353510CF"/>
    <w:rsid w:val="35652E8C"/>
    <w:rsid w:val="35EA50EA"/>
    <w:rsid w:val="360B1E2F"/>
    <w:rsid w:val="3690132A"/>
    <w:rsid w:val="369C74CB"/>
    <w:rsid w:val="36ED5DB9"/>
    <w:rsid w:val="38B4055C"/>
    <w:rsid w:val="394E275F"/>
    <w:rsid w:val="39D2513E"/>
    <w:rsid w:val="3AD2116E"/>
    <w:rsid w:val="3B8227D6"/>
    <w:rsid w:val="3C380B4E"/>
    <w:rsid w:val="3E111FAD"/>
    <w:rsid w:val="3E8B6203"/>
    <w:rsid w:val="3EED47C8"/>
    <w:rsid w:val="3F316DAB"/>
    <w:rsid w:val="3FA82F6E"/>
    <w:rsid w:val="40860A30"/>
    <w:rsid w:val="40972C3D"/>
    <w:rsid w:val="426E3E72"/>
    <w:rsid w:val="42DA28DF"/>
    <w:rsid w:val="43065E58"/>
    <w:rsid w:val="430D71E7"/>
    <w:rsid w:val="43BC2FEB"/>
    <w:rsid w:val="43F16B09"/>
    <w:rsid w:val="446A2417"/>
    <w:rsid w:val="44AF170F"/>
    <w:rsid w:val="454D4212"/>
    <w:rsid w:val="45C73FC5"/>
    <w:rsid w:val="46120B76"/>
    <w:rsid w:val="46517D32"/>
    <w:rsid w:val="46CC73B9"/>
    <w:rsid w:val="474927B8"/>
    <w:rsid w:val="477A0BC3"/>
    <w:rsid w:val="47DD7AD0"/>
    <w:rsid w:val="48F94793"/>
    <w:rsid w:val="497004D0"/>
    <w:rsid w:val="499E2308"/>
    <w:rsid w:val="4A101AFA"/>
    <w:rsid w:val="4AA06B93"/>
    <w:rsid w:val="4B0233A9"/>
    <w:rsid w:val="4B6D4F60"/>
    <w:rsid w:val="4B7122DD"/>
    <w:rsid w:val="4B8A3885"/>
    <w:rsid w:val="4C341C88"/>
    <w:rsid w:val="4CC52826"/>
    <w:rsid w:val="4D926C66"/>
    <w:rsid w:val="4D93478D"/>
    <w:rsid w:val="4DAD3AA0"/>
    <w:rsid w:val="4DE33966"/>
    <w:rsid w:val="4E192EE4"/>
    <w:rsid w:val="4E7D58B2"/>
    <w:rsid w:val="4F391364"/>
    <w:rsid w:val="4FB70C06"/>
    <w:rsid w:val="4FDD6193"/>
    <w:rsid w:val="500D6A78"/>
    <w:rsid w:val="50BE7D72"/>
    <w:rsid w:val="50C8299F"/>
    <w:rsid w:val="51782617"/>
    <w:rsid w:val="51AE428B"/>
    <w:rsid w:val="52BC4786"/>
    <w:rsid w:val="53236DB5"/>
    <w:rsid w:val="538F59F6"/>
    <w:rsid w:val="54A74487"/>
    <w:rsid w:val="55A7171D"/>
    <w:rsid w:val="561C67AB"/>
    <w:rsid w:val="56A35797"/>
    <w:rsid w:val="571B3A08"/>
    <w:rsid w:val="571B7CCD"/>
    <w:rsid w:val="57672F12"/>
    <w:rsid w:val="57DB745C"/>
    <w:rsid w:val="581035A9"/>
    <w:rsid w:val="582C5F09"/>
    <w:rsid w:val="598E2D32"/>
    <w:rsid w:val="59AE44B9"/>
    <w:rsid w:val="59F12F67"/>
    <w:rsid w:val="59F1535F"/>
    <w:rsid w:val="5B3752F1"/>
    <w:rsid w:val="5B386973"/>
    <w:rsid w:val="5B44356A"/>
    <w:rsid w:val="5B4B66A7"/>
    <w:rsid w:val="5BCC3C8B"/>
    <w:rsid w:val="5C593A82"/>
    <w:rsid w:val="5CD266D8"/>
    <w:rsid w:val="5D1A4582"/>
    <w:rsid w:val="5D417D61"/>
    <w:rsid w:val="5E007C1C"/>
    <w:rsid w:val="5F751F44"/>
    <w:rsid w:val="60C27AD9"/>
    <w:rsid w:val="611810F3"/>
    <w:rsid w:val="62487DE4"/>
    <w:rsid w:val="6302035C"/>
    <w:rsid w:val="63D538F9"/>
    <w:rsid w:val="64E2007C"/>
    <w:rsid w:val="655B398A"/>
    <w:rsid w:val="65DC4ACB"/>
    <w:rsid w:val="65FA13F5"/>
    <w:rsid w:val="6626206F"/>
    <w:rsid w:val="66D41C46"/>
    <w:rsid w:val="674120CC"/>
    <w:rsid w:val="67746F85"/>
    <w:rsid w:val="693A33BA"/>
    <w:rsid w:val="6A835E5D"/>
    <w:rsid w:val="6B5275DD"/>
    <w:rsid w:val="6D321474"/>
    <w:rsid w:val="6DDC4648"/>
    <w:rsid w:val="6E6C09B6"/>
    <w:rsid w:val="6F6417C4"/>
    <w:rsid w:val="70115CB9"/>
    <w:rsid w:val="70F27898"/>
    <w:rsid w:val="714F6A99"/>
    <w:rsid w:val="715C2F64"/>
    <w:rsid w:val="735B0C3A"/>
    <w:rsid w:val="73BE0114"/>
    <w:rsid w:val="749A44CF"/>
    <w:rsid w:val="75A35605"/>
    <w:rsid w:val="76143E0D"/>
    <w:rsid w:val="76982C90"/>
    <w:rsid w:val="76F1414E"/>
    <w:rsid w:val="773C7ABF"/>
    <w:rsid w:val="77D71596"/>
    <w:rsid w:val="77EF16B6"/>
    <w:rsid w:val="781A297C"/>
    <w:rsid w:val="794744F9"/>
    <w:rsid w:val="798312C8"/>
    <w:rsid w:val="79C04C78"/>
    <w:rsid w:val="79D02741"/>
    <w:rsid w:val="7BB0591F"/>
    <w:rsid w:val="7C266648"/>
    <w:rsid w:val="7C5978BA"/>
    <w:rsid w:val="7CB9333B"/>
    <w:rsid w:val="7D6836BA"/>
    <w:rsid w:val="7DAE0FEB"/>
    <w:rsid w:val="7E837D82"/>
    <w:rsid w:val="7E886E3D"/>
    <w:rsid w:val="7E9276DB"/>
    <w:rsid w:val="7EFA7B39"/>
    <w:rsid w:val="7F4F4108"/>
    <w:rsid w:val="7F9AAD0C"/>
    <w:rsid w:val="7FFCA68B"/>
    <w:rsid w:val="92B05865"/>
    <w:rsid w:val="DFDF3AF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3"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240" w:after="240"/>
      <w:jc w:val="center"/>
      <w:outlineLvl w:val="0"/>
    </w:pPr>
    <w:rPr>
      <w:rFonts w:eastAsia="方正小标宋简体"/>
      <w:bCs/>
      <w:kern w:val="44"/>
      <w:sz w:val="44"/>
      <w:szCs w:val="44"/>
    </w:rPr>
  </w:style>
  <w:style w:type="paragraph" w:styleId="3">
    <w:name w:val="heading 2"/>
    <w:basedOn w:val="4"/>
    <w:next w:val="1"/>
    <w:link w:val="18"/>
    <w:autoRedefine/>
    <w:unhideWhenUsed/>
    <w:qFormat/>
    <w:uiPriority w:val="0"/>
    <w:pPr>
      <w:ind w:firstLine="640"/>
      <w:outlineLvl w:val="1"/>
    </w:pPr>
    <w:rPr>
      <w:rFonts w:ascii="黑体" w:hAnsi="黑体" w:eastAsia="黑体"/>
      <w:lang w:eastAsia="zh-CN"/>
    </w:rPr>
  </w:style>
  <w:style w:type="paragraph" w:styleId="5">
    <w:name w:val="heading 3"/>
    <w:basedOn w:val="4"/>
    <w:next w:val="1"/>
    <w:link w:val="16"/>
    <w:unhideWhenUsed/>
    <w:qFormat/>
    <w:uiPriority w:val="0"/>
    <w:pPr>
      <w:ind w:firstLine="640"/>
      <w:outlineLvl w:val="2"/>
    </w:pPr>
    <w:rPr>
      <w:rFonts w:ascii="楷体_GB2312" w:eastAsia="楷体_GB2312"/>
      <w:lang w:eastAsia="zh-CN"/>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link w:val="17"/>
    <w:autoRedefine/>
    <w:qFormat/>
    <w:uiPriority w:val="3"/>
    <w:pPr>
      <w:adjustRightInd w:val="0"/>
      <w:snapToGrid w:val="0"/>
      <w:spacing w:line="560" w:lineRule="exact"/>
      <w:ind w:firstLine="200" w:firstLineChars="200"/>
    </w:pPr>
    <w:rPr>
      <w:rFonts w:ascii="仿宋_GB2312" w:hAnsi="仿宋_GB2312" w:eastAsia="仿宋_GB2312" w:cs="仿宋_GB2312"/>
      <w:sz w:val="32"/>
      <w:szCs w:val="32"/>
      <w:lang w:eastAsia="en-US" w:bidi="en-US"/>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footnote text"/>
    <w:basedOn w:val="1"/>
    <w:qFormat/>
    <w:uiPriority w:val="0"/>
    <w:pPr>
      <w:snapToGrid w:val="0"/>
      <w:jc w:val="left"/>
    </w:pPr>
    <w:rPr>
      <w:sz w:val="18"/>
    </w:rPr>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otnote reference"/>
    <w:basedOn w:val="11"/>
    <w:qFormat/>
    <w:uiPriority w:val="0"/>
    <w:rPr>
      <w:vertAlign w:val="superscript"/>
    </w:rPr>
  </w:style>
  <w:style w:type="paragraph" w:customStyle="1" w:styleId="13">
    <w:name w:val="修订1"/>
    <w:autoRedefine/>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14">
    <w:name w:val="修订2"/>
    <w:autoRedefine/>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15">
    <w:name w:val="Revision"/>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6">
    <w:name w:val="标题 3 字符"/>
    <w:basedOn w:val="11"/>
    <w:link w:val="5"/>
    <w:qFormat/>
    <w:uiPriority w:val="0"/>
    <w:rPr>
      <w:rFonts w:ascii="楷体_GB2312" w:hAnsi="仿宋_GB2312" w:eastAsia="楷体_GB2312" w:cs="仿宋_GB2312"/>
      <w:kern w:val="2"/>
      <w:sz w:val="32"/>
      <w:szCs w:val="32"/>
      <w:lang w:bidi="en-US"/>
    </w:rPr>
  </w:style>
  <w:style w:type="character" w:customStyle="1" w:styleId="17">
    <w:name w:val="正文文本 字符"/>
    <w:basedOn w:val="11"/>
    <w:link w:val="4"/>
    <w:autoRedefine/>
    <w:qFormat/>
    <w:uiPriority w:val="3"/>
    <w:rPr>
      <w:rFonts w:ascii="仿宋_GB2312" w:hAnsi="仿宋_GB2312" w:eastAsia="仿宋_GB2312" w:cs="仿宋_GB2312"/>
      <w:kern w:val="2"/>
      <w:sz w:val="32"/>
      <w:szCs w:val="32"/>
      <w:lang w:eastAsia="en-US" w:bidi="en-US"/>
    </w:rPr>
  </w:style>
  <w:style w:type="character" w:customStyle="1" w:styleId="18">
    <w:name w:val="标题 2 字符"/>
    <w:basedOn w:val="11"/>
    <w:link w:val="3"/>
    <w:qFormat/>
    <w:uiPriority w:val="0"/>
    <w:rPr>
      <w:rFonts w:ascii="黑体" w:hAnsi="黑体" w:eastAsia="黑体" w:cs="仿宋_GB2312"/>
      <w:kern w:val="2"/>
      <w:sz w:val="32"/>
      <w:szCs w:val="32"/>
      <w:lang w:bidi="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235</Words>
  <Characters>1345</Characters>
  <Lines>11</Lines>
  <Paragraphs>3</Paragraphs>
  <TotalTime>21</TotalTime>
  <ScaleCrop>false</ScaleCrop>
  <LinksUpToDate>false</LinksUpToDate>
  <CharactersWithSpaces>1577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2024-07-10T11:01:00Z</dcterms:created>
  <dc:creator>12815</dc:creator>
  <cp:lastModifiedBy>可扬</cp:lastModifiedBy>
  <cp:lastPrinted>2024-08-14T08:39:40Z</cp:lastPrinted>
  <dcterms:modified xsi:type="dcterms:W3CDTF">2024-08-14T08:39:43Z</dcterms:modified>
  <cp:revision>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3454EB0FE501419FA173590BB9D29D7F_12</vt:lpwstr>
  </property>
</Properties>
</file>