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center"/>
        <w:rPr>
          <w:rFonts w:ascii="方正小标宋简体" w:hAnsi="仿宋" w:eastAsia="方正小标宋简体"/>
          <w:spacing w:val="20"/>
          <w:sz w:val="44"/>
          <w:szCs w:val="44"/>
        </w:rPr>
      </w:pPr>
      <w:bookmarkStart w:id="0" w:name="_Hlk520710170"/>
      <w:bookmarkEnd w:id="0"/>
    </w:p>
    <w:p>
      <w:pPr>
        <w:spacing w:line="700" w:lineRule="exact"/>
        <w:jc w:val="center"/>
        <w:rPr>
          <w:rFonts w:ascii="等线" w:hAnsi="等线" w:eastAsia="方正小标宋简体"/>
          <w:color w:val="000000"/>
          <w:sz w:val="44"/>
          <w:szCs w:val="44"/>
        </w:rPr>
      </w:pPr>
      <w:r>
        <w:rPr>
          <w:rFonts w:hint="eastAsia" w:ascii="方正小标宋简体" w:hAnsi="仿宋" w:eastAsia="方正小标宋简体"/>
          <w:spacing w:val="20"/>
          <w:sz w:val="44"/>
          <w:szCs w:val="44"/>
        </w:rPr>
        <w:t>2020年深圳技能大赛</w:t>
      </w:r>
      <w:r>
        <w:rPr>
          <w:rFonts w:hint="eastAsia" w:ascii="方正小标宋简体" w:hAnsi="宋体" w:eastAsia="方正小标宋简体"/>
          <w:sz w:val="44"/>
          <w:szCs w:val="44"/>
        </w:rPr>
        <w:t>——</w:t>
      </w:r>
      <w:r>
        <w:rPr>
          <w:rFonts w:hint="eastAsia" w:ascii="等线" w:hAnsi="等线" w:eastAsia="方正小标宋简体"/>
          <w:color w:val="000000"/>
          <w:sz w:val="44"/>
          <w:szCs w:val="44"/>
        </w:rPr>
        <w:t>南山区</w:t>
      </w:r>
    </w:p>
    <w:p>
      <w:pPr>
        <w:spacing w:line="700" w:lineRule="exact"/>
        <w:jc w:val="center"/>
        <w:rPr>
          <w:rFonts w:ascii="方正小标宋简体" w:hAnsi="仿宋" w:eastAsia="方正小标宋简体"/>
          <w:spacing w:val="20"/>
          <w:sz w:val="48"/>
          <w:szCs w:val="44"/>
        </w:rPr>
      </w:pPr>
      <w:r>
        <w:rPr>
          <w:rFonts w:hint="eastAsia" w:ascii="等线" w:hAnsi="等线" w:eastAsia="方正小标宋简体"/>
          <w:color w:val="000000"/>
          <w:sz w:val="44"/>
          <w:szCs w:val="44"/>
        </w:rPr>
        <w:t>人工智能优职优技职业技能竞赛</w:t>
      </w:r>
    </w:p>
    <w:p>
      <w:pPr>
        <w:spacing w:line="700" w:lineRule="exact"/>
        <w:jc w:val="center"/>
        <w:rPr>
          <w:rFonts w:ascii="方正小标宋简体" w:hAnsi="仿宋" w:eastAsia="方正小标宋简体"/>
          <w:spacing w:val="20"/>
          <w:sz w:val="44"/>
          <w:szCs w:val="44"/>
        </w:rPr>
      </w:pPr>
    </w:p>
    <w:p>
      <w:pPr>
        <w:spacing w:line="700" w:lineRule="exact"/>
        <w:jc w:val="center"/>
        <w:rPr>
          <w:rFonts w:hint="eastAsia" w:ascii="方正小标宋简体" w:hAnsi="仿宋" w:eastAsia="方正小标宋简体"/>
          <w:spacing w:val="20"/>
          <w:sz w:val="44"/>
          <w:szCs w:val="44"/>
        </w:rPr>
      </w:pPr>
      <w:r>
        <w:rPr>
          <w:rFonts w:hint="eastAsia" w:ascii="方正小标宋简体" w:hAnsi="仿宋" w:eastAsia="方正小标宋简体"/>
          <w:spacing w:val="20"/>
          <w:sz w:val="44"/>
          <w:szCs w:val="44"/>
        </w:rPr>
        <w:t>技</w:t>
      </w:r>
    </w:p>
    <w:p>
      <w:pPr>
        <w:spacing w:line="700" w:lineRule="exact"/>
        <w:jc w:val="center"/>
        <w:rPr>
          <w:rFonts w:hint="eastAsia" w:ascii="方正小标宋简体" w:hAnsi="仿宋" w:eastAsia="方正小标宋简体"/>
          <w:spacing w:val="20"/>
          <w:sz w:val="44"/>
          <w:szCs w:val="44"/>
        </w:rPr>
      </w:pPr>
      <w:bookmarkStart w:id="16" w:name="_GoBack"/>
      <w:bookmarkEnd w:id="16"/>
    </w:p>
    <w:p>
      <w:pPr>
        <w:spacing w:line="700" w:lineRule="exact"/>
        <w:jc w:val="center"/>
        <w:rPr>
          <w:rFonts w:hint="eastAsia" w:ascii="方正小标宋简体" w:hAnsi="仿宋" w:eastAsia="方正小标宋简体"/>
          <w:spacing w:val="20"/>
          <w:sz w:val="44"/>
          <w:szCs w:val="44"/>
        </w:rPr>
      </w:pPr>
      <w:r>
        <w:rPr>
          <w:rFonts w:hint="eastAsia" w:ascii="方正小标宋简体" w:hAnsi="仿宋" w:eastAsia="方正小标宋简体"/>
          <w:spacing w:val="20"/>
          <w:sz w:val="44"/>
          <w:szCs w:val="44"/>
        </w:rPr>
        <w:t>术</w:t>
      </w:r>
    </w:p>
    <w:p>
      <w:pPr>
        <w:spacing w:line="700" w:lineRule="exact"/>
        <w:jc w:val="center"/>
        <w:rPr>
          <w:rFonts w:hint="eastAsia" w:ascii="方正小标宋简体" w:hAnsi="仿宋" w:eastAsia="方正小标宋简体"/>
          <w:spacing w:val="20"/>
          <w:sz w:val="44"/>
          <w:szCs w:val="44"/>
        </w:rPr>
      </w:pPr>
    </w:p>
    <w:p>
      <w:pPr>
        <w:spacing w:line="700" w:lineRule="exact"/>
        <w:jc w:val="center"/>
        <w:rPr>
          <w:rFonts w:hint="eastAsia" w:ascii="方正小标宋简体" w:hAnsi="仿宋" w:eastAsia="方正小标宋简体"/>
          <w:spacing w:val="20"/>
          <w:sz w:val="44"/>
          <w:szCs w:val="44"/>
        </w:rPr>
      </w:pPr>
      <w:r>
        <w:rPr>
          <w:rFonts w:hint="eastAsia" w:ascii="方正小标宋简体" w:hAnsi="仿宋" w:eastAsia="方正小标宋简体"/>
          <w:spacing w:val="20"/>
          <w:sz w:val="44"/>
          <w:szCs w:val="44"/>
        </w:rPr>
        <w:t>文</w:t>
      </w:r>
    </w:p>
    <w:p>
      <w:pPr>
        <w:spacing w:line="700" w:lineRule="exact"/>
        <w:jc w:val="center"/>
        <w:rPr>
          <w:rFonts w:hint="eastAsia" w:ascii="方正小标宋简体" w:hAnsi="仿宋" w:eastAsia="方正小标宋简体"/>
          <w:spacing w:val="20"/>
          <w:sz w:val="44"/>
          <w:szCs w:val="44"/>
        </w:rPr>
      </w:pPr>
    </w:p>
    <w:p>
      <w:pPr>
        <w:spacing w:line="700" w:lineRule="exact"/>
        <w:jc w:val="center"/>
        <w:rPr>
          <w:rFonts w:hint="eastAsia" w:ascii="方正小标宋简体" w:hAnsi="仿宋" w:eastAsia="方正小标宋简体"/>
          <w:spacing w:val="20"/>
          <w:sz w:val="44"/>
          <w:szCs w:val="44"/>
        </w:rPr>
      </w:pPr>
      <w:r>
        <w:rPr>
          <w:rFonts w:hint="eastAsia" w:ascii="方正小标宋简体" w:hAnsi="仿宋" w:eastAsia="方正小标宋简体"/>
          <w:spacing w:val="20"/>
          <w:sz w:val="44"/>
          <w:szCs w:val="44"/>
        </w:rPr>
        <w:t>件</w:t>
      </w:r>
    </w:p>
    <w:p>
      <w:pPr>
        <w:spacing w:line="700" w:lineRule="exact"/>
        <w:jc w:val="center"/>
        <w:rPr>
          <w:rFonts w:ascii="方正小标宋简体" w:hAnsi="仿宋" w:eastAsia="方正小标宋简体"/>
          <w:spacing w:val="20"/>
          <w:sz w:val="48"/>
          <w:szCs w:val="44"/>
        </w:rPr>
      </w:pPr>
    </w:p>
    <w:p>
      <w:pPr>
        <w:spacing w:line="700" w:lineRule="exact"/>
        <w:jc w:val="center"/>
        <w:rPr>
          <w:rFonts w:ascii="方正小标宋简体" w:hAnsi="仿宋" w:eastAsia="方正小标宋简体"/>
          <w:b/>
          <w:spacing w:val="20"/>
          <w:sz w:val="48"/>
          <w:szCs w:val="44"/>
        </w:rPr>
      </w:pPr>
    </w:p>
    <w:p>
      <w:pPr>
        <w:spacing w:line="700" w:lineRule="exact"/>
        <w:jc w:val="center"/>
        <w:rPr>
          <w:rFonts w:ascii="方正小标宋简体" w:hAnsi="仿宋" w:eastAsia="方正小标宋简体"/>
          <w:b/>
          <w:spacing w:val="20"/>
          <w:sz w:val="48"/>
          <w:szCs w:val="44"/>
        </w:rPr>
      </w:pPr>
    </w:p>
    <w:p>
      <w:pPr>
        <w:jc w:val="center"/>
        <w:rPr>
          <w:rFonts w:ascii="仿宋" w:hAnsi="仿宋" w:eastAsia="仿宋"/>
          <w:b/>
          <w:sz w:val="44"/>
          <w:szCs w:val="44"/>
        </w:rPr>
      </w:pPr>
    </w:p>
    <w:p>
      <w:pPr>
        <w:jc w:val="center"/>
        <w:rPr>
          <w:rFonts w:ascii="仿宋" w:hAnsi="仿宋" w:eastAsia="仿宋"/>
          <w:b/>
          <w:sz w:val="44"/>
          <w:szCs w:val="44"/>
        </w:rPr>
      </w:pPr>
    </w:p>
    <w:p>
      <w:pPr>
        <w:jc w:val="center"/>
        <w:rPr>
          <w:rFonts w:ascii="仿宋" w:hAnsi="仿宋" w:eastAsia="仿宋"/>
          <w:b/>
          <w:sz w:val="44"/>
          <w:szCs w:val="44"/>
        </w:rPr>
      </w:pPr>
    </w:p>
    <w:p>
      <w:pPr>
        <w:rPr>
          <w:rFonts w:ascii="仿宋" w:hAnsi="仿宋" w:eastAsia="仿宋"/>
          <w:b/>
          <w:sz w:val="44"/>
          <w:szCs w:val="44"/>
        </w:rPr>
      </w:pPr>
    </w:p>
    <w:p>
      <w:pPr>
        <w:spacing w:line="560" w:lineRule="exact"/>
        <w:jc w:val="center"/>
        <w:rPr>
          <w:rFonts w:hint="eastAsia" w:ascii="仿宋_GB2312" w:hAnsi="黑体" w:eastAsia="仿宋_GB2312"/>
          <w:sz w:val="32"/>
          <w:szCs w:val="32"/>
        </w:rPr>
      </w:pPr>
      <w:r>
        <w:rPr>
          <w:rFonts w:hint="eastAsia" w:ascii="仿宋_GB2312" w:hAnsi="黑体" w:eastAsia="仿宋_GB2312"/>
          <w:sz w:val="32"/>
          <w:szCs w:val="32"/>
        </w:rPr>
        <w:t>2020年</w:t>
      </w:r>
      <w:r>
        <w:rPr>
          <w:rFonts w:ascii="仿宋_GB2312" w:hAnsi="黑体" w:eastAsia="仿宋_GB2312"/>
          <w:sz w:val="32"/>
          <w:szCs w:val="32"/>
        </w:rPr>
        <w:t>9</w:t>
      </w:r>
      <w:r>
        <w:rPr>
          <w:rFonts w:hint="eastAsia" w:ascii="仿宋_GB2312" w:hAnsi="黑体" w:eastAsia="仿宋_GB2312"/>
          <w:sz w:val="32"/>
          <w:szCs w:val="32"/>
        </w:rPr>
        <w:t>月</w:t>
      </w:r>
    </w:p>
    <w:p>
      <w:pPr>
        <w:rPr>
          <w:rFonts w:hint="eastAsia" w:ascii="仿宋_GB2312" w:hAnsi="黑体" w:eastAsia="仿宋_GB2312"/>
          <w:sz w:val="32"/>
          <w:szCs w:val="32"/>
        </w:rPr>
      </w:pPr>
      <w:r>
        <w:rPr>
          <w:rFonts w:hint="eastAsia" w:ascii="仿宋_GB2312" w:hAnsi="黑体" w:eastAsia="仿宋_GB2312"/>
          <w:sz w:val="32"/>
          <w:szCs w:val="32"/>
        </w:rPr>
        <w:br w:type="page"/>
      </w:r>
    </w:p>
    <w:p>
      <w:pPr>
        <w:spacing w:line="560" w:lineRule="exact"/>
        <w:jc w:val="center"/>
        <w:rPr>
          <w:rFonts w:hint="eastAsia" w:ascii="仿宋_GB2312" w:hAnsi="黑体" w:eastAsia="仿宋_GB2312"/>
          <w:sz w:val="32"/>
          <w:szCs w:val="32"/>
        </w:rPr>
      </w:pPr>
    </w:p>
    <w:p>
      <w:pPr>
        <w:spacing w:line="560" w:lineRule="exact"/>
        <w:ind w:firstLine="640" w:firstLineChars="200"/>
        <w:rPr>
          <w:rFonts w:ascii="黑体" w:hAnsi="黑体" w:eastAsia="黑体"/>
          <w:sz w:val="32"/>
          <w:szCs w:val="32"/>
        </w:rPr>
      </w:pPr>
      <w:r>
        <w:rPr>
          <w:rFonts w:hint="eastAsia" w:ascii="黑体" w:hAnsi="黑体" w:eastAsia="黑体"/>
          <w:sz w:val="32"/>
          <w:szCs w:val="32"/>
        </w:rPr>
        <w:t>一、竞赛项目、标准、方式及内容</w:t>
      </w:r>
    </w:p>
    <w:p>
      <w:pPr>
        <w:adjustRightInd w:val="0"/>
        <w:snapToGrid w:val="0"/>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（一）竞赛项目</w:t>
      </w:r>
    </w:p>
    <w:p>
      <w:pPr>
        <w:adjustRightInd w:val="0"/>
        <w:snapToGrid w:val="0"/>
        <w:spacing w:line="560" w:lineRule="exact"/>
        <w:ind w:firstLine="640" w:firstLineChars="200"/>
        <w:rPr>
          <w:rFonts w:hint="eastAsia" w:ascii="仿宋_GB2312" w:hAnsi="仿宋" w:eastAsia="仿宋_GB2312" w:cs="宋体"/>
          <w:color w:val="000000"/>
          <w:sz w:val="32"/>
          <w:szCs w:val="32"/>
        </w:rPr>
      </w:pPr>
      <w:r>
        <w:rPr>
          <w:rFonts w:hint="eastAsia" w:ascii="仿宋_GB2312" w:hAnsi="仿宋" w:eastAsia="仿宋_GB2312" w:cs="宋体"/>
          <w:color w:val="000000"/>
          <w:sz w:val="32"/>
          <w:szCs w:val="32"/>
        </w:rPr>
        <w:t>2020年深圳技能大赛—南山区人工智能优职优技职业技能竞赛。</w:t>
      </w:r>
    </w:p>
    <w:p>
      <w:pPr>
        <w:adjustRightInd w:val="0"/>
        <w:snapToGrid w:val="0"/>
        <w:spacing w:line="560" w:lineRule="exact"/>
        <w:ind w:firstLine="640" w:firstLineChars="200"/>
        <w:rPr>
          <w:rFonts w:ascii="楷体_GB2312" w:hAnsi="楷体" w:eastAsia="楷体_GB2312"/>
          <w:color w:val="FF0000"/>
          <w:sz w:val="32"/>
          <w:szCs w:val="32"/>
        </w:rPr>
      </w:pPr>
      <w:r>
        <w:rPr>
          <w:rFonts w:hint="eastAsia" w:ascii="楷体_GB2312" w:hAnsi="楷体" w:eastAsia="楷体_GB2312"/>
          <w:sz w:val="32"/>
          <w:szCs w:val="32"/>
        </w:rPr>
        <w:t>（二）竞赛标准</w:t>
      </w:r>
    </w:p>
    <w:p>
      <w:pPr>
        <w:spacing w:line="560" w:lineRule="exact"/>
        <w:ind w:firstLine="640" w:firstLineChars="200"/>
        <w:jc w:val="left"/>
        <w:rPr>
          <w:rFonts w:hint="eastAsia" w:ascii="仿宋_GB2312" w:hAnsi="仿宋" w:eastAsia="仿宋_GB2312" w:cs="宋体"/>
          <w:color w:val="000000"/>
          <w:sz w:val="32"/>
          <w:szCs w:val="32"/>
        </w:rPr>
      </w:pPr>
      <w:r>
        <w:rPr>
          <w:rFonts w:hint="eastAsia" w:ascii="仿宋_GB2312" w:hAnsi="仿宋" w:eastAsia="仿宋_GB2312" w:cs="宋体"/>
          <w:color w:val="000000"/>
          <w:sz w:val="32"/>
          <w:szCs w:val="32"/>
        </w:rPr>
        <w:t>参照人工智能相关</w:t>
      </w:r>
      <w:r>
        <w:rPr>
          <w:rFonts w:hint="eastAsia" w:ascii="仿宋_GB2312" w:hAnsi="仿宋" w:eastAsia="仿宋_GB2312" w:cs="宋体"/>
          <w:color w:val="000000"/>
          <w:sz w:val="32"/>
          <w:szCs w:val="32"/>
          <w:lang w:val="en-US" w:eastAsia="zh-CN"/>
        </w:rPr>
        <w:t>新职业</w:t>
      </w:r>
      <w:r>
        <w:rPr>
          <w:rFonts w:hint="eastAsia" w:ascii="仿宋_GB2312" w:hAnsi="仿宋" w:eastAsia="仿宋_GB2312" w:cs="宋体"/>
          <w:color w:val="000000"/>
          <w:sz w:val="32"/>
          <w:szCs w:val="32"/>
        </w:rPr>
        <w:t>从业岗位目标和市场需求，结合企业及行业实际情况，适当增加新知识、新技术、新设备、新技能等相关内容，由组委会统一组织专家命题。</w:t>
      </w:r>
    </w:p>
    <w:p>
      <w:pPr>
        <w:adjustRightInd w:val="0"/>
        <w:snapToGrid w:val="0"/>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（三）竞赛方式</w:t>
      </w:r>
    </w:p>
    <w:p>
      <w:pPr>
        <w:adjustRightInd w:val="0"/>
        <w:snapToGrid w:val="0"/>
        <w:spacing w:line="580" w:lineRule="exact"/>
        <w:ind w:firstLine="627" w:firstLineChars="196"/>
        <w:rPr>
          <w:rFonts w:hint="eastAsia" w:ascii="仿宋_GB2312" w:hAnsi="仿宋" w:eastAsia="仿宋_GB2312" w:cs="宋体"/>
          <w:color w:val="000000"/>
          <w:sz w:val="32"/>
          <w:szCs w:val="32"/>
        </w:rPr>
      </w:pPr>
      <w:bookmarkStart w:id="1" w:name="_Hlk517771956"/>
      <w:r>
        <w:rPr>
          <w:rFonts w:hint="eastAsia" w:ascii="仿宋_GB2312" w:hAnsi="仿宋" w:eastAsia="仿宋_GB2312" w:cs="宋体"/>
          <w:color w:val="000000"/>
          <w:sz w:val="32"/>
          <w:szCs w:val="32"/>
        </w:rPr>
        <w:t>本次竞赛分初赛和决赛二个阶段进行，初赛为理论知识竞赛，决赛为实际操作竞赛。</w:t>
      </w:r>
    </w:p>
    <w:p>
      <w:pPr>
        <w:pStyle w:val="18"/>
        <w:widowControl/>
        <w:spacing w:line="360" w:lineRule="auto"/>
        <w:ind w:firstLine="579" w:firstLineChars="181"/>
        <w:rPr>
          <w:rFonts w:hint="eastAsia" w:ascii="仿宋_GB2312" w:hAnsi="仿宋" w:eastAsia="仿宋_GB2312" w:cs="宋体"/>
          <w:color w:val="000000"/>
          <w:sz w:val="32"/>
          <w:szCs w:val="32"/>
        </w:rPr>
      </w:pPr>
      <w:r>
        <w:rPr>
          <w:rFonts w:hint="eastAsia" w:ascii="仿宋_GB2312" w:hAnsi="仿宋" w:eastAsia="仿宋_GB2312" w:cs="宋体"/>
          <w:color w:val="000000"/>
          <w:sz w:val="32"/>
          <w:szCs w:val="32"/>
        </w:rPr>
        <w:t>1.初赛，</w:t>
      </w:r>
      <w:bookmarkEnd w:id="1"/>
      <w:bookmarkStart w:id="2" w:name="_Hlk517772048"/>
      <w:r>
        <w:rPr>
          <w:rFonts w:hint="eastAsia" w:ascii="仿宋_GB2312" w:hAnsi="仿宋" w:eastAsia="仿宋_GB2312" w:cs="宋体"/>
          <w:color w:val="000000"/>
          <w:sz w:val="32"/>
          <w:szCs w:val="32"/>
        </w:rPr>
        <w:t>理论知识竞赛由组委会结合行业实际情况，组织专家命题，统一采用理论知识考核方式进行。共65题，其中单选题40题，每题1分，填空题5题，每题4分，多选题10题，每题2分，判断题10题，每题2分。时间为60分钟。比赛开始前，将提供题库供参赛选手练习，正式比赛试题由组委会封闭修改不少于30%作为决赛正式赛题。最终初赛成绩由高到低进行排名，取前100名选手进入决赛。</w:t>
      </w:r>
      <w:bookmarkEnd w:id="2"/>
    </w:p>
    <w:p>
      <w:pPr>
        <w:adjustRightInd w:val="0"/>
        <w:snapToGrid w:val="0"/>
        <w:spacing w:line="580" w:lineRule="exact"/>
        <w:ind w:firstLine="627" w:firstLineChars="196"/>
        <w:rPr>
          <w:rFonts w:hint="eastAsia" w:ascii="仿宋_GB2312" w:hAnsi="仿宋" w:eastAsia="仿宋_GB2312" w:cs="宋体"/>
          <w:color w:val="000000"/>
          <w:sz w:val="32"/>
          <w:szCs w:val="32"/>
        </w:rPr>
      </w:pPr>
      <w:r>
        <w:rPr>
          <w:rFonts w:hint="eastAsia" w:ascii="仿宋_GB2312" w:hAnsi="仿宋" w:eastAsia="仿宋_GB2312" w:cs="宋体"/>
          <w:color w:val="000000"/>
          <w:sz w:val="32"/>
          <w:szCs w:val="32"/>
        </w:rPr>
        <w:t>时间：10月17日</w:t>
      </w:r>
    </w:p>
    <w:p>
      <w:pPr>
        <w:adjustRightInd w:val="0"/>
        <w:snapToGrid w:val="0"/>
        <w:spacing w:line="360" w:lineRule="auto"/>
        <w:ind w:firstLine="640" w:firstLineChars="200"/>
        <w:rPr>
          <w:rFonts w:hint="eastAsia" w:ascii="仿宋_GB2312" w:hAnsi="仿宋" w:eastAsia="仿宋_GB2312" w:cs="宋体"/>
          <w:color w:val="000000"/>
          <w:sz w:val="32"/>
          <w:szCs w:val="32"/>
        </w:rPr>
      </w:pPr>
      <w:r>
        <w:rPr>
          <w:rFonts w:hint="eastAsia" w:ascii="仿宋_GB2312" w:hAnsi="仿宋" w:eastAsia="仿宋_GB2312" w:cs="宋体"/>
          <w:color w:val="000000"/>
          <w:sz w:val="32"/>
          <w:szCs w:val="32"/>
        </w:rPr>
        <w:t>地址：广东新安职业技术学院（广东省深圳市南山区沙河东路259号）</w:t>
      </w:r>
    </w:p>
    <w:p>
      <w:pPr>
        <w:spacing w:line="560" w:lineRule="exact"/>
        <w:ind w:firstLine="640" w:firstLineChars="200"/>
        <w:jc w:val="both"/>
        <w:rPr>
          <w:rFonts w:hint="eastAsia" w:ascii="仿宋_GB2312" w:hAnsi="仿宋" w:eastAsia="仿宋_GB2312" w:cs="宋体"/>
          <w:color w:val="000000"/>
          <w:sz w:val="32"/>
          <w:szCs w:val="32"/>
        </w:rPr>
      </w:pPr>
      <w:bookmarkStart w:id="3" w:name="_Hlk517772066"/>
      <w:bookmarkStart w:id="4" w:name="_Hlk517772210"/>
      <w:r>
        <w:rPr>
          <w:rFonts w:hint="eastAsia" w:ascii="仿宋_GB2312" w:hAnsi="仿宋" w:eastAsia="仿宋_GB2312" w:cs="宋体"/>
          <w:color w:val="000000"/>
          <w:sz w:val="32"/>
          <w:szCs w:val="32"/>
        </w:rPr>
        <w:t>2.决赛，</w:t>
      </w:r>
      <w:bookmarkEnd w:id="3"/>
      <w:r>
        <w:rPr>
          <w:rFonts w:hint="eastAsia" w:ascii="仿宋_GB2312" w:hAnsi="仿宋" w:eastAsia="仿宋_GB2312" w:cs="宋体"/>
          <w:color w:val="000000"/>
          <w:sz w:val="32"/>
          <w:szCs w:val="32"/>
        </w:rPr>
        <w:t>实际操作技能竞赛由组委会统一组织专家命题，以现场操作的方式进行。选手操作智能设备，运用人工智能基础知识，进行创新实践检验。竞赛时间为0.5天（以现场实际任务手册规定为准）。</w:t>
      </w:r>
    </w:p>
    <w:p>
      <w:pPr>
        <w:spacing w:line="560" w:lineRule="exact"/>
        <w:ind w:firstLine="640" w:firstLineChars="200"/>
        <w:jc w:val="both"/>
        <w:rPr>
          <w:rFonts w:hint="eastAsia" w:ascii="仿宋_GB2312" w:hAnsi="仿宋" w:eastAsia="仿宋_GB2312" w:cs="宋体"/>
          <w:color w:val="000000"/>
          <w:sz w:val="32"/>
          <w:szCs w:val="32"/>
        </w:rPr>
      </w:pPr>
      <w:r>
        <w:rPr>
          <w:rFonts w:hint="eastAsia" w:ascii="仿宋_GB2312" w:hAnsi="仿宋" w:eastAsia="仿宋_GB2312" w:cs="宋体"/>
          <w:color w:val="000000"/>
          <w:sz w:val="32"/>
          <w:szCs w:val="32"/>
        </w:rPr>
        <w:t>时间：11月14日</w:t>
      </w:r>
    </w:p>
    <w:p>
      <w:pPr>
        <w:spacing w:line="560" w:lineRule="exact"/>
        <w:ind w:firstLine="640" w:firstLineChars="200"/>
        <w:jc w:val="both"/>
        <w:rPr>
          <w:rFonts w:hint="eastAsia" w:ascii="仿宋_GB2312" w:hAnsi="仿宋" w:eastAsia="仿宋_GB2312" w:cs="宋体"/>
          <w:color w:val="000000"/>
          <w:sz w:val="32"/>
          <w:szCs w:val="32"/>
        </w:rPr>
      </w:pPr>
      <w:r>
        <w:rPr>
          <w:rFonts w:hint="eastAsia" w:ascii="仿宋_GB2312" w:hAnsi="仿宋" w:eastAsia="仿宋_GB2312" w:cs="宋体"/>
          <w:color w:val="000000"/>
          <w:sz w:val="32"/>
          <w:szCs w:val="32"/>
        </w:rPr>
        <w:t>决赛地点：广东新安职业技术学院（广东省深圳市南山区沙河东路259号）</w:t>
      </w:r>
    </w:p>
    <w:p>
      <w:pPr>
        <w:spacing w:line="560" w:lineRule="exact"/>
        <w:ind w:firstLine="640" w:firstLineChars="200"/>
        <w:jc w:val="both"/>
        <w:rPr>
          <w:rFonts w:hint="eastAsia" w:ascii="仿宋_GB2312" w:hAnsi="仿宋" w:eastAsia="仿宋_GB2312" w:cs="宋体"/>
          <w:color w:val="000000"/>
          <w:sz w:val="32"/>
          <w:szCs w:val="32"/>
        </w:rPr>
      </w:pPr>
      <w:r>
        <w:rPr>
          <w:rFonts w:hint="eastAsia" w:ascii="仿宋_GB2312" w:hAnsi="仿宋" w:eastAsia="仿宋_GB2312" w:cs="宋体"/>
          <w:color w:val="000000"/>
          <w:sz w:val="32"/>
          <w:szCs w:val="32"/>
        </w:rPr>
        <w:t>相关理论复习资料以及智能操作设备与道具将在培训时发放给参赛者，以上竞赛时间、地点如有变动，以竞赛组委会通知为准。</w:t>
      </w:r>
    </w:p>
    <w:p>
      <w:pPr>
        <w:spacing w:line="560" w:lineRule="exact"/>
        <w:ind w:firstLine="640" w:firstLineChars="200"/>
        <w:jc w:val="left"/>
        <w:rPr>
          <w:rFonts w:ascii="仿宋_GB2312" w:hAnsi="仿宋" w:eastAsia="仿宋_GB2312" w:cs="仿宋_GB2312"/>
          <w:color w:val="FF0000"/>
          <w:sz w:val="32"/>
          <w:szCs w:val="32"/>
        </w:rPr>
      </w:pPr>
      <w:r>
        <w:rPr>
          <w:rFonts w:hint="eastAsia" w:ascii="楷体_GB2312" w:hAnsi="楷体" w:eastAsia="楷体_GB2312"/>
          <w:sz w:val="32"/>
          <w:szCs w:val="32"/>
        </w:rPr>
        <w:t>（四）竞赛内容</w:t>
      </w:r>
    </w:p>
    <w:bookmarkEnd w:id="4"/>
    <w:p>
      <w:pPr>
        <w:adjustRightInd w:val="0"/>
        <w:snapToGrid w:val="0"/>
        <w:spacing w:line="580" w:lineRule="exact"/>
        <w:ind w:firstLine="627" w:firstLineChars="196"/>
        <w:rPr>
          <w:rFonts w:hint="eastAsia" w:ascii="仿宋_GB2312" w:hAnsi="仿宋" w:eastAsia="仿宋_GB2312" w:cs="宋体"/>
          <w:color w:val="000000"/>
          <w:sz w:val="32"/>
          <w:szCs w:val="32"/>
        </w:rPr>
      </w:pPr>
      <w:r>
        <w:rPr>
          <w:rFonts w:hint="eastAsia" w:ascii="仿宋_GB2312" w:hAnsi="仿宋" w:eastAsia="仿宋_GB2312" w:cs="宋体"/>
          <w:color w:val="000000"/>
          <w:sz w:val="32"/>
          <w:szCs w:val="32"/>
        </w:rPr>
        <w:t>1.初赛。</w:t>
      </w:r>
    </w:p>
    <w:tbl>
      <w:tblPr>
        <w:tblStyle w:val="9"/>
        <w:tblW w:w="8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977"/>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410" w:type="dxa"/>
            <w:shd w:val="clear" w:color="000000" w:fill="auto"/>
            <w:vAlign w:val="center"/>
          </w:tcPr>
          <w:p>
            <w:pPr>
              <w:spacing w:line="560" w:lineRule="exact"/>
              <w:ind w:firstLine="560" w:firstLineChars="200"/>
              <w:jc w:val="center"/>
              <w:rPr>
                <w:rFonts w:hint="eastAsia" w:ascii="仿宋_GB2312" w:hAnsi="仿宋" w:eastAsia="仿宋_GB2312" w:cs="宋体"/>
                <w:color w:val="000000"/>
                <w:sz w:val="28"/>
                <w:szCs w:val="28"/>
              </w:rPr>
            </w:pPr>
            <w:r>
              <w:rPr>
                <w:rFonts w:hint="eastAsia" w:ascii="仿宋_GB2312" w:hAnsi="仿宋" w:eastAsia="仿宋_GB2312" w:cs="宋体"/>
                <w:color w:val="000000"/>
                <w:sz w:val="28"/>
                <w:szCs w:val="28"/>
              </w:rPr>
              <w:t>竞赛范围</w:t>
            </w:r>
          </w:p>
        </w:tc>
        <w:tc>
          <w:tcPr>
            <w:tcW w:w="2977" w:type="dxa"/>
            <w:shd w:val="clear" w:color="000000" w:fill="auto"/>
            <w:vAlign w:val="center"/>
          </w:tcPr>
          <w:p>
            <w:pPr>
              <w:spacing w:line="560" w:lineRule="exact"/>
              <w:ind w:firstLine="560" w:firstLineChars="200"/>
              <w:jc w:val="center"/>
              <w:rPr>
                <w:rFonts w:hint="eastAsia" w:ascii="仿宋_GB2312" w:hAnsi="仿宋" w:eastAsia="仿宋_GB2312" w:cs="宋体"/>
                <w:color w:val="000000"/>
                <w:sz w:val="28"/>
                <w:szCs w:val="28"/>
              </w:rPr>
            </w:pPr>
            <w:r>
              <w:rPr>
                <w:rFonts w:hint="eastAsia" w:ascii="仿宋_GB2312" w:hAnsi="仿宋" w:eastAsia="仿宋_GB2312" w:cs="宋体"/>
                <w:color w:val="000000"/>
                <w:sz w:val="28"/>
                <w:szCs w:val="28"/>
              </w:rPr>
              <w:t>竞赛目标</w:t>
            </w:r>
          </w:p>
        </w:tc>
        <w:tc>
          <w:tcPr>
            <w:tcW w:w="3119" w:type="dxa"/>
            <w:shd w:val="clear" w:color="000000" w:fill="auto"/>
            <w:vAlign w:val="center"/>
          </w:tcPr>
          <w:p>
            <w:pPr>
              <w:spacing w:line="560" w:lineRule="exact"/>
              <w:ind w:firstLine="560" w:firstLineChars="200"/>
              <w:jc w:val="center"/>
              <w:rPr>
                <w:rFonts w:hint="eastAsia" w:ascii="仿宋_GB2312" w:hAnsi="仿宋" w:eastAsia="仿宋_GB2312" w:cs="宋体"/>
                <w:color w:val="000000"/>
                <w:sz w:val="28"/>
                <w:szCs w:val="28"/>
              </w:rPr>
            </w:pPr>
            <w:r>
              <w:rPr>
                <w:rFonts w:hint="eastAsia" w:ascii="仿宋_GB2312" w:hAnsi="仿宋" w:eastAsia="仿宋_GB2312" w:cs="宋体"/>
                <w:color w:val="000000"/>
                <w:sz w:val="28"/>
                <w:szCs w:val="28"/>
              </w:rPr>
              <w:t>竞赛内容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2410" w:type="dxa"/>
            <w:vMerge w:val="restart"/>
            <w:shd w:val="clear" w:color="auto" w:fill="auto"/>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第一部分：人工智能基本产业发展概况</w:t>
            </w:r>
          </w:p>
        </w:tc>
        <w:tc>
          <w:tcPr>
            <w:tcW w:w="2977"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了解并熟悉人工智能基本行业现状及背景知识，对行业应用有清晰的知识架构。</w:t>
            </w:r>
          </w:p>
        </w:tc>
        <w:tc>
          <w:tcPr>
            <w:tcW w:w="31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1.人工智能发展历史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2410" w:type="dxa"/>
            <w:vMerge w:val="continue"/>
            <w:shd w:val="clear" w:color="auto" w:fill="auto"/>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9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31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2.人工智能行业应用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2410" w:type="dxa"/>
            <w:vMerge w:val="continue"/>
            <w:shd w:val="clear" w:color="auto" w:fill="auto"/>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9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31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3.人工智能技术体系</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（含总览及细分领域）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2410" w:type="dxa"/>
            <w:vMerge w:val="restart"/>
            <w:shd w:val="clear" w:color="auto" w:fill="auto"/>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第二部分：人工智能基础知识考核-机器学习数学基础</w:t>
            </w:r>
          </w:p>
        </w:tc>
        <w:tc>
          <w:tcPr>
            <w:tcW w:w="2977"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掌握工智能基础技术知识；熟悉机器学习底层架构数学基础</w:t>
            </w:r>
          </w:p>
        </w:tc>
        <w:tc>
          <w:tcPr>
            <w:tcW w:w="31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1.人工智能数学学科架构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2410" w:type="dxa"/>
            <w:vMerge w:val="continue"/>
            <w:shd w:val="clear" w:color="auto" w:fill="auto"/>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977"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31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2.数学基础在图像处理中的应用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2410" w:type="dxa"/>
            <w:vMerge w:val="continue"/>
            <w:shd w:val="clear" w:color="auto" w:fill="auto"/>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9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31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3.人工智能数学知识点应用领域与方法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2410" w:type="dxa"/>
            <w:vMerge w:val="restart"/>
            <w:shd w:val="clear" w:color="auto" w:fill="auto"/>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第三部分：人工智能工具及应用硬件综合考核</w:t>
            </w:r>
          </w:p>
        </w:tc>
        <w:tc>
          <w:tcPr>
            <w:tcW w:w="297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掌握人工智能编程工具基础</w:t>
            </w:r>
          </w:p>
        </w:tc>
        <w:tc>
          <w:tcPr>
            <w:tcW w:w="31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1.编程语言体系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241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97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熟悉人工智能应用场景硬件基本电子相关知识</w:t>
            </w:r>
          </w:p>
        </w:tc>
        <w:tc>
          <w:tcPr>
            <w:tcW w:w="31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2.机器人基本理论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241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9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掌握人工智能延展应用技术</w:t>
            </w:r>
          </w:p>
        </w:tc>
        <w:tc>
          <w:tcPr>
            <w:tcW w:w="31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3.图像处理之物体识别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241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9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311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4.自然语言处理之语音交互</w:t>
            </w:r>
          </w:p>
        </w:tc>
      </w:tr>
    </w:tbl>
    <w:p>
      <w:pPr>
        <w:spacing w:line="560" w:lineRule="exact"/>
        <w:ind w:firstLine="640" w:firstLineChars="200"/>
        <w:jc w:val="left"/>
        <w:rPr>
          <w:rFonts w:ascii="仿宋_GB2312" w:hAnsi="仿宋" w:eastAsia="仿宋_GB2312"/>
          <w:sz w:val="32"/>
          <w:szCs w:val="32"/>
        </w:rPr>
      </w:pPr>
      <w:bookmarkStart w:id="5" w:name="_Hlk517772345"/>
      <w:r>
        <w:rPr>
          <w:rFonts w:hint="eastAsia" w:ascii="仿宋_GB2312" w:hAnsi="仿宋" w:eastAsia="仿宋_GB2312" w:cs="宋体"/>
          <w:color w:val="000000"/>
          <w:sz w:val="32"/>
          <w:szCs w:val="32"/>
        </w:rPr>
        <w:t>2.</w:t>
      </w:r>
      <w:bookmarkEnd w:id="5"/>
      <w:r>
        <w:rPr>
          <w:rFonts w:hint="eastAsia" w:ascii="仿宋_GB2312" w:hAnsi="仿宋" w:eastAsia="仿宋_GB2312" w:cs="宋体"/>
          <w:color w:val="000000"/>
          <w:sz w:val="32"/>
          <w:szCs w:val="32"/>
        </w:rPr>
        <w:t>决赛</w:t>
      </w:r>
      <w:r>
        <w:rPr>
          <w:rFonts w:hint="eastAsia" w:ascii="仿宋_GB2312" w:hAnsi="仿宋" w:eastAsia="仿宋_GB2312"/>
          <w:sz w:val="32"/>
          <w:szCs w:val="32"/>
        </w:rPr>
        <w:t>。</w:t>
      </w:r>
    </w:p>
    <w:p>
      <w:pPr>
        <w:adjustRightInd w:val="0"/>
        <w:snapToGrid w:val="0"/>
        <w:spacing w:line="580" w:lineRule="exact"/>
        <w:ind w:firstLine="627" w:firstLineChars="196"/>
        <w:rPr>
          <w:rFonts w:hint="eastAsia" w:ascii="仿宋_GB2312" w:hAnsi="仿宋" w:eastAsia="仿宋_GB2312" w:cs="宋体"/>
          <w:color w:val="000000"/>
          <w:sz w:val="32"/>
          <w:szCs w:val="32"/>
        </w:rPr>
      </w:pPr>
      <w:r>
        <w:rPr>
          <w:rFonts w:hint="eastAsia" w:ascii="仿宋_GB2312" w:hAnsi="仿宋" w:eastAsia="仿宋_GB2312" w:cs="宋体"/>
          <w:color w:val="000000"/>
          <w:sz w:val="32"/>
          <w:szCs w:val="32"/>
        </w:rPr>
        <w:t>决赛中分为两个步骤：第一轮联盟任务赛，第二轮个人任务赛。</w:t>
      </w:r>
    </w:p>
    <w:p>
      <w:pPr>
        <w:adjustRightInd w:val="0"/>
        <w:snapToGrid w:val="0"/>
        <w:spacing w:line="580" w:lineRule="exact"/>
        <w:ind w:firstLine="548" w:firstLineChars="196"/>
        <w:rPr>
          <w:rFonts w:hint="eastAsia" w:ascii="仿宋_GB2312" w:hAnsi="仿宋" w:eastAsia="仿宋_GB2312" w:cs="宋体"/>
          <w:color w:val="000000"/>
          <w:sz w:val="28"/>
          <w:szCs w:val="28"/>
        </w:rPr>
      </w:pPr>
      <w:r>
        <w:rPr>
          <w:rFonts w:hint="eastAsia" w:ascii="仿宋_GB2312" w:hAnsi="仿宋" w:eastAsia="仿宋_GB2312" w:cs="宋体"/>
          <w:color w:val="000000"/>
          <w:sz w:val="28"/>
          <w:szCs w:val="28"/>
        </w:rPr>
        <w:t>第一轮：联盟任务赛，比赛时长：5分钟。</w:t>
      </w:r>
    </w:p>
    <w:tbl>
      <w:tblPr>
        <w:tblStyle w:val="10"/>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0"/>
        <w:gridCol w:w="2425"/>
        <w:gridCol w:w="2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3140" w:type="dxa"/>
            <w:shd w:val="clear" w:color="auto" w:fill="auto"/>
            <w:vAlign w:val="center"/>
          </w:tcPr>
          <w:p>
            <w:pPr>
              <w:adjustRightInd w:val="0"/>
              <w:snapToGrid w:val="0"/>
              <w:spacing w:line="580" w:lineRule="exact"/>
              <w:ind w:firstLine="548" w:firstLineChars="196"/>
              <w:jc w:val="center"/>
              <w:rPr>
                <w:rFonts w:hint="eastAsia" w:ascii="仿宋_GB2312" w:hAnsi="仿宋" w:eastAsia="仿宋_GB2312" w:cs="宋体"/>
                <w:color w:val="000000"/>
                <w:sz w:val="28"/>
                <w:szCs w:val="28"/>
              </w:rPr>
            </w:pPr>
            <w:r>
              <w:rPr>
                <w:rFonts w:hint="eastAsia" w:ascii="仿宋_GB2312" w:hAnsi="仿宋" w:eastAsia="仿宋_GB2312" w:cs="宋体"/>
                <w:color w:val="000000"/>
                <w:sz w:val="28"/>
                <w:szCs w:val="28"/>
              </w:rPr>
              <w:t>竞赛任务</w:t>
            </w:r>
          </w:p>
        </w:tc>
        <w:tc>
          <w:tcPr>
            <w:tcW w:w="2425" w:type="dxa"/>
            <w:shd w:val="clear" w:color="auto" w:fill="auto"/>
            <w:vAlign w:val="center"/>
          </w:tcPr>
          <w:p>
            <w:pPr>
              <w:adjustRightInd w:val="0"/>
              <w:snapToGrid w:val="0"/>
              <w:spacing w:line="580" w:lineRule="exact"/>
              <w:ind w:firstLine="548" w:firstLineChars="196"/>
              <w:jc w:val="center"/>
              <w:rPr>
                <w:rFonts w:hint="eastAsia" w:ascii="仿宋_GB2312" w:hAnsi="仿宋" w:eastAsia="仿宋_GB2312" w:cs="宋体"/>
                <w:color w:val="000000"/>
                <w:sz w:val="28"/>
                <w:szCs w:val="28"/>
              </w:rPr>
            </w:pPr>
            <w:r>
              <w:rPr>
                <w:rFonts w:hint="eastAsia" w:ascii="仿宋_GB2312" w:hAnsi="仿宋" w:eastAsia="仿宋_GB2312" w:cs="宋体"/>
                <w:color w:val="000000"/>
                <w:sz w:val="28"/>
                <w:szCs w:val="28"/>
              </w:rPr>
              <w:t>竞赛目标</w:t>
            </w:r>
          </w:p>
        </w:tc>
        <w:tc>
          <w:tcPr>
            <w:tcW w:w="2963" w:type="dxa"/>
            <w:shd w:val="clear" w:color="auto" w:fill="auto"/>
            <w:vAlign w:val="center"/>
          </w:tcPr>
          <w:p>
            <w:pPr>
              <w:adjustRightInd w:val="0"/>
              <w:snapToGrid w:val="0"/>
              <w:spacing w:line="580" w:lineRule="exact"/>
              <w:ind w:firstLine="548" w:firstLineChars="196"/>
              <w:jc w:val="center"/>
              <w:rPr>
                <w:rFonts w:hint="eastAsia" w:ascii="仿宋_GB2312" w:hAnsi="仿宋" w:eastAsia="仿宋_GB2312" w:cs="宋体"/>
                <w:color w:val="000000"/>
                <w:sz w:val="28"/>
                <w:szCs w:val="28"/>
              </w:rPr>
            </w:pPr>
            <w:r>
              <w:rPr>
                <w:rFonts w:hint="eastAsia" w:ascii="仿宋_GB2312" w:hAnsi="仿宋" w:eastAsia="仿宋_GB2312" w:cs="宋体"/>
                <w:color w:val="000000"/>
                <w:sz w:val="28"/>
                <w:szCs w:val="28"/>
              </w:rPr>
              <w:t>竞赛内容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140"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任务一：双方智能设备行驶至指定区域，触碰仓库道具开关，启动物流系统，双方需指定时间间隔内完成触碰动作。</w:t>
            </w:r>
          </w:p>
        </w:tc>
        <w:tc>
          <w:tcPr>
            <w:tcW w:w="2425"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掌握基础人工智能结合硬件应用场景</w:t>
            </w:r>
          </w:p>
        </w:tc>
        <w:tc>
          <w:tcPr>
            <w:tcW w:w="29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1.编程语言应用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140"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42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9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2.传感器定位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140"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42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9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3.运动控制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140"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42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9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4.设备协作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140"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任务二：蓝方智能设备将货物道具搬运至交接区，通过前期路径规划，红方智能设备需将货物道具搬运到指定位置，实现货物衔接运输并精准投放</w:t>
            </w:r>
          </w:p>
        </w:tc>
        <w:tc>
          <w:tcPr>
            <w:tcW w:w="2425"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人工智能综合运用以及职场协作能力</w:t>
            </w:r>
          </w:p>
        </w:tc>
        <w:tc>
          <w:tcPr>
            <w:tcW w:w="29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1.运动控制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140"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42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9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2.机械机构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140"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42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9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3.路径规划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140"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42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9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4.设备协作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140"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任务三：红方智能设备将货物道具搬运至交接区，通过前期路径规划，蓝方智能设备需将货物道具搬运到指定位置，实现货物衔接运输并精准投放</w:t>
            </w:r>
          </w:p>
        </w:tc>
        <w:tc>
          <w:tcPr>
            <w:tcW w:w="2425"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人工智能综合运用以及职场协作能力</w:t>
            </w:r>
          </w:p>
        </w:tc>
        <w:tc>
          <w:tcPr>
            <w:tcW w:w="29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1.运动控制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140"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42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9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2.机械机构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140"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42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9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3.路径规划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140"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42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96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4.设备协作</w:t>
            </w:r>
          </w:p>
        </w:tc>
      </w:tr>
    </w:tbl>
    <w:p>
      <w:pPr>
        <w:adjustRightInd w:val="0"/>
        <w:snapToGrid w:val="0"/>
        <w:spacing w:line="580" w:lineRule="exact"/>
        <w:ind w:firstLine="548" w:firstLineChars="196"/>
        <w:rPr>
          <w:rFonts w:hint="eastAsia" w:ascii="仿宋_GB2312" w:hAnsi="仿宋" w:eastAsia="仿宋_GB2312" w:cs="宋体"/>
          <w:color w:val="000000"/>
          <w:sz w:val="28"/>
          <w:szCs w:val="28"/>
        </w:rPr>
      </w:pPr>
      <w:r>
        <w:rPr>
          <w:rFonts w:hint="eastAsia" w:ascii="仿宋_GB2312" w:hAnsi="仿宋" w:eastAsia="仿宋_GB2312" w:cs="宋体"/>
          <w:color w:val="000000"/>
          <w:sz w:val="28"/>
          <w:szCs w:val="28"/>
        </w:rPr>
        <w:t>第二轮：个人任务赛，比赛时长：8分钟</w:t>
      </w:r>
    </w:p>
    <w:tbl>
      <w:tblPr>
        <w:tblStyle w:val="10"/>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2835"/>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83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548" w:firstLineChars="196"/>
              <w:textAlignment w:val="auto"/>
              <w:rPr>
                <w:rFonts w:hint="eastAsia" w:ascii="仿宋_GB2312" w:hAnsi="仿宋" w:eastAsia="仿宋_GB2312" w:cs="宋体"/>
                <w:color w:val="000000"/>
                <w:sz w:val="28"/>
                <w:szCs w:val="28"/>
              </w:rPr>
            </w:pPr>
            <w:r>
              <w:rPr>
                <w:rFonts w:hint="eastAsia" w:ascii="仿宋_GB2312" w:hAnsi="仿宋" w:eastAsia="仿宋_GB2312" w:cs="宋体"/>
                <w:color w:val="000000"/>
                <w:sz w:val="28"/>
                <w:szCs w:val="28"/>
              </w:rPr>
              <w:t>竞赛任务</w:t>
            </w:r>
          </w:p>
        </w:tc>
        <w:tc>
          <w:tcPr>
            <w:tcW w:w="283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548" w:firstLineChars="196"/>
              <w:textAlignment w:val="auto"/>
              <w:rPr>
                <w:rFonts w:hint="eastAsia" w:ascii="仿宋_GB2312" w:hAnsi="仿宋" w:eastAsia="仿宋_GB2312" w:cs="宋体"/>
                <w:color w:val="000000"/>
                <w:sz w:val="28"/>
                <w:szCs w:val="28"/>
              </w:rPr>
            </w:pPr>
            <w:r>
              <w:rPr>
                <w:rFonts w:hint="eastAsia" w:ascii="仿宋_GB2312" w:hAnsi="仿宋" w:eastAsia="仿宋_GB2312" w:cs="宋体"/>
                <w:color w:val="000000"/>
                <w:sz w:val="28"/>
                <w:szCs w:val="28"/>
              </w:rPr>
              <w:t>竞赛目标</w:t>
            </w:r>
          </w:p>
        </w:tc>
        <w:tc>
          <w:tcPr>
            <w:tcW w:w="283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548" w:firstLineChars="196"/>
              <w:textAlignment w:val="auto"/>
              <w:rPr>
                <w:rFonts w:hint="eastAsia" w:ascii="仿宋_GB2312" w:hAnsi="仿宋" w:eastAsia="仿宋_GB2312" w:cs="宋体"/>
                <w:color w:val="000000"/>
                <w:sz w:val="28"/>
                <w:szCs w:val="28"/>
              </w:rPr>
            </w:pPr>
            <w:r>
              <w:rPr>
                <w:rFonts w:hint="eastAsia" w:ascii="仿宋_GB2312" w:hAnsi="仿宋" w:eastAsia="仿宋_GB2312" w:cs="宋体"/>
                <w:color w:val="000000"/>
                <w:sz w:val="28"/>
                <w:szCs w:val="28"/>
              </w:rPr>
              <w:t>竞赛内容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835"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任务一：通过前期路径规划，智能设备自动运行抵达指定地点，完成清除路障的任务（3个），运用运动控制技术，感应模块，实现路障感知与排除。</w:t>
            </w:r>
          </w:p>
        </w:tc>
        <w:tc>
          <w:tcPr>
            <w:tcW w:w="2835"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人工智能基础技术综合模拟及综合应用</w:t>
            </w: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1.运动控制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2.传感设备应用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3.舵机运用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4.路径规划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835"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任务二：智能设备以车型行驶至任务区后，激活开关，将道具自动移出，稍后设备将道具进行转移到指定地点。</w:t>
            </w:r>
          </w:p>
        </w:tc>
        <w:tc>
          <w:tcPr>
            <w:tcW w:w="2835"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人工智能基础技术综合模拟及综合应用</w:t>
            </w: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1.传感设备应用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2.舵机运用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3.实际场景应用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835"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任务三：智能设备抵达指定地点，根据地标显示颜色，运用感应模块以及机械结构设计和运动控制，对货物道具进行精准分拣和投放。</w:t>
            </w:r>
          </w:p>
        </w:tc>
        <w:tc>
          <w:tcPr>
            <w:tcW w:w="2835"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人工智能基础技术综合模拟及综合应用</w:t>
            </w: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1.颜色传感模块应用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2.运动控制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3.实际场景应用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4.物体感知与识别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835"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任务四：自动规划路径，智能设备自动行驶至指定区域，通过编程控制，停留在精准位置内。</w:t>
            </w:r>
          </w:p>
        </w:tc>
        <w:tc>
          <w:tcPr>
            <w:tcW w:w="2835"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人工智能基础技术综合模拟及综合应用</w:t>
            </w: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1.路径规划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2.编程语言应用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835"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任务五：完成另一侧清除路障工作（3个路障），双方需通过前期路径规划使智能设备自动抵达指定地点，运用运动控制技术，感应模块，实现路障感知与排除。</w:t>
            </w:r>
          </w:p>
        </w:tc>
        <w:tc>
          <w:tcPr>
            <w:tcW w:w="2835"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人工智能基础技术综合模拟及综合应用</w:t>
            </w: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1.运动控制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2.传感设备应用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3.舵机运用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4.路径规划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835"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任务六：智能设备以车型行驶至任务区，车形转变为人形，将重物从卸货区自动卸下，投放至指定区域。</w:t>
            </w:r>
          </w:p>
        </w:tc>
        <w:tc>
          <w:tcPr>
            <w:tcW w:w="2835" w:type="dxa"/>
            <w:vMerge w:val="restart"/>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人工智能基础技术综合模拟及综合应用</w:t>
            </w: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1.运动控制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2.传感设备应用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3.舵机运用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5" w:type="dxa"/>
            <w:vMerge w:val="continue"/>
          </w:tcPr>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_GB2312" w:hAnsi="仿宋" w:eastAsia="仿宋_GB2312" w:cs="宋体"/>
                <w:color w:val="000000"/>
                <w:sz w:val="24"/>
                <w:szCs w:val="24"/>
              </w:rPr>
            </w:pPr>
          </w:p>
        </w:tc>
        <w:tc>
          <w:tcPr>
            <w:tcW w:w="2836"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_GB2312" w:hAnsi="仿宋" w:eastAsia="仿宋_GB2312" w:cs="宋体"/>
                <w:color w:val="000000"/>
                <w:sz w:val="24"/>
                <w:szCs w:val="24"/>
              </w:rPr>
            </w:pPr>
            <w:r>
              <w:rPr>
                <w:rFonts w:hint="eastAsia" w:ascii="仿宋_GB2312" w:hAnsi="仿宋" w:eastAsia="仿宋_GB2312" w:cs="宋体"/>
                <w:color w:val="000000"/>
                <w:sz w:val="24"/>
                <w:szCs w:val="24"/>
              </w:rPr>
              <w:t>4.路径规划</w:t>
            </w:r>
          </w:p>
        </w:tc>
      </w:tr>
    </w:tbl>
    <w:p>
      <w:pPr>
        <w:spacing w:line="560" w:lineRule="exact"/>
        <w:ind w:firstLine="640" w:firstLineChars="200"/>
        <w:jc w:val="left"/>
        <w:rPr>
          <w:rFonts w:ascii="仿宋_GB2312" w:hAnsi="仿宋" w:eastAsia="仿宋_GB2312" w:cs="仿宋_GB2312"/>
          <w:color w:val="FF0000"/>
          <w:sz w:val="32"/>
          <w:szCs w:val="32"/>
        </w:rPr>
      </w:pPr>
      <w:bookmarkStart w:id="6" w:name="_Hlk517772379"/>
      <w:r>
        <w:rPr>
          <w:rFonts w:hint="eastAsia" w:ascii="黑体" w:hAnsi="黑体" w:eastAsia="黑体"/>
          <w:sz w:val="32"/>
          <w:szCs w:val="32"/>
        </w:rPr>
        <w:t>二、评分标准</w:t>
      </w:r>
    </w:p>
    <w:bookmarkEnd w:id="6"/>
    <w:p>
      <w:pPr>
        <w:adjustRightInd w:val="0"/>
        <w:snapToGrid w:val="0"/>
        <w:spacing w:line="560" w:lineRule="exact"/>
        <w:ind w:firstLine="640" w:firstLineChars="200"/>
        <w:rPr>
          <w:rFonts w:ascii="楷体_GB2312" w:hAnsi="楷体" w:eastAsia="楷体_GB2312"/>
          <w:sz w:val="32"/>
          <w:szCs w:val="32"/>
        </w:rPr>
      </w:pPr>
      <w:bookmarkStart w:id="7" w:name="_Hlk517772396"/>
      <w:r>
        <w:rPr>
          <w:rFonts w:hint="eastAsia" w:ascii="楷体_GB2312" w:hAnsi="楷体" w:eastAsia="楷体_GB2312"/>
          <w:sz w:val="32"/>
          <w:szCs w:val="32"/>
        </w:rPr>
        <w:t>（一）初赛评分标准</w:t>
      </w:r>
    </w:p>
    <w:p>
      <w:pPr>
        <w:spacing w:line="360" w:lineRule="auto"/>
        <w:ind w:firstLine="616" w:firstLineChars="200"/>
        <w:rPr>
          <w:rFonts w:hint="eastAsia" w:ascii="仿宋_GB2312" w:hAnsi="楷体" w:eastAsia="仿宋_GB2312" w:cs="仿宋"/>
          <w:spacing w:val="-6"/>
          <w:kern w:val="1"/>
          <w:sz w:val="32"/>
          <w:szCs w:val="32"/>
          <w:u w:color="000000"/>
        </w:rPr>
      </w:pPr>
      <w:r>
        <w:rPr>
          <w:rFonts w:hint="eastAsia" w:ascii="仿宋_GB2312" w:hAnsi="宋体" w:eastAsia="仿宋_GB2312" w:cs="宋体"/>
          <w:spacing w:val="-6"/>
          <w:kern w:val="1"/>
          <w:sz w:val="32"/>
          <w:szCs w:val="32"/>
          <w:u w:color="000000"/>
        </w:rPr>
        <w:t>初赛题型分</w:t>
      </w:r>
      <w:r>
        <w:rPr>
          <w:rFonts w:hint="eastAsia" w:ascii="仿宋_GB2312" w:hAnsi="楷体" w:eastAsia="仿宋_GB2312" w:cs="仿宋"/>
          <w:spacing w:val="-6"/>
          <w:kern w:val="1"/>
          <w:sz w:val="32"/>
          <w:szCs w:val="32"/>
          <w:u w:color="000000"/>
        </w:rPr>
        <w:t>4</w:t>
      </w:r>
      <w:r>
        <w:rPr>
          <w:rFonts w:hint="eastAsia" w:ascii="仿宋_GB2312" w:hAnsi="宋体" w:eastAsia="仿宋_GB2312" w:cs="宋体"/>
          <w:spacing w:val="-6"/>
          <w:kern w:val="1"/>
          <w:sz w:val="32"/>
          <w:szCs w:val="32"/>
          <w:u w:color="000000"/>
        </w:rPr>
        <w:t>类：单选题、填空题，多选题、判断题。单选题</w:t>
      </w:r>
      <w:r>
        <w:rPr>
          <w:rFonts w:hint="eastAsia" w:ascii="仿宋_GB2312" w:hAnsi="楷体" w:eastAsia="仿宋_GB2312" w:cs="仿宋"/>
          <w:spacing w:val="-6"/>
          <w:kern w:val="1"/>
          <w:sz w:val="32"/>
          <w:szCs w:val="32"/>
          <w:u w:color="000000"/>
        </w:rPr>
        <w:t>40</w:t>
      </w:r>
      <w:r>
        <w:rPr>
          <w:rFonts w:hint="eastAsia" w:ascii="仿宋_GB2312" w:hAnsi="宋体" w:eastAsia="仿宋_GB2312" w:cs="宋体"/>
          <w:spacing w:val="-6"/>
          <w:kern w:val="1"/>
          <w:sz w:val="32"/>
          <w:szCs w:val="32"/>
          <w:u w:color="000000"/>
        </w:rPr>
        <w:t>题，每题</w:t>
      </w:r>
      <w:r>
        <w:rPr>
          <w:rFonts w:hint="eastAsia" w:ascii="仿宋_GB2312" w:hAnsi="楷体" w:eastAsia="仿宋_GB2312" w:cs="仿宋"/>
          <w:spacing w:val="-6"/>
          <w:kern w:val="1"/>
          <w:sz w:val="32"/>
          <w:szCs w:val="32"/>
          <w:u w:color="000000"/>
        </w:rPr>
        <w:t>1</w:t>
      </w:r>
      <w:r>
        <w:rPr>
          <w:rFonts w:hint="eastAsia" w:ascii="仿宋_GB2312" w:hAnsi="宋体" w:eastAsia="仿宋_GB2312" w:cs="宋体"/>
          <w:spacing w:val="-6"/>
          <w:kern w:val="1"/>
          <w:sz w:val="32"/>
          <w:szCs w:val="32"/>
          <w:u w:color="000000"/>
        </w:rPr>
        <w:t>分，填空题</w:t>
      </w:r>
      <w:r>
        <w:rPr>
          <w:rFonts w:hint="eastAsia" w:ascii="仿宋_GB2312" w:hAnsi="楷体" w:eastAsia="仿宋_GB2312" w:cs="仿宋"/>
          <w:spacing w:val="-6"/>
          <w:kern w:val="1"/>
          <w:sz w:val="32"/>
          <w:szCs w:val="32"/>
          <w:u w:color="000000"/>
        </w:rPr>
        <w:t>5</w:t>
      </w:r>
      <w:r>
        <w:rPr>
          <w:rFonts w:hint="eastAsia" w:ascii="仿宋_GB2312" w:hAnsi="宋体" w:eastAsia="仿宋_GB2312" w:cs="宋体"/>
          <w:spacing w:val="-6"/>
          <w:kern w:val="1"/>
          <w:sz w:val="32"/>
          <w:szCs w:val="32"/>
          <w:u w:color="000000"/>
        </w:rPr>
        <w:t>题，每题</w:t>
      </w:r>
      <w:r>
        <w:rPr>
          <w:rFonts w:hint="eastAsia" w:ascii="仿宋_GB2312" w:hAnsi="楷体" w:eastAsia="仿宋_GB2312" w:cs="仿宋"/>
          <w:spacing w:val="-6"/>
          <w:kern w:val="1"/>
          <w:sz w:val="32"/>
          <w:szCs w:val="32"/>
          <w:u w:color="000000"/>
        </w:rPr>
        <w:t>4</w:t>
      </w:r>
      <w:r>
        <w:rPr>
          <w:rFonts w:hint="eastAsia" w:ascii="仿宋_GB2312" w:hAnsi="宋体" w:eastAsia="仿宋_GB2312" w:cs="宋体"/>
          <w:spacing w:val="-6"/>
          <w:kern w:val="1"/>
          <w:sz w:val="32"/>
          <w:szCs w:val="32"/>
          <w:u w:color="000000"/>
        </w:rPr>
        <w:t>分，多选题</w:t>
      </w:r>
      <w:r>
        <w:rPr>
          <w:rFonts w:hint="eastAsia" w:ascii="仿宋_GB2312" w:hAnsi="楷体" w:eastAsia="仿宋_GB2312" w:cs="仿宋"/>
          <w:spacing w:val="-6"/>
          <w:kern w:val="1"/>
          <w:sz w:val="32"/>
          <w:szCs w:val="32"/>
          <w:u w:color="000000"/>
        </w:rPr>
        <w:t>10</w:t>
      </w:r>
      <w:r>
        <w:rPr>
          <w:rFonts w:hint="eastAsia" w:ascii="仿宋_GB2312" w:hAnsi="宋体" w:eastAsia="仿宋_GB2312" w:cs="宋体"/>
          <w:spacing w:val="-6"/>
          <w:kern w:val="1"/>
          <w:sz w:val="32"/>
          <w:szCs w:val="32"/>
          <w:u w:color="000000"/>
        </w:rPr>
        <w:t>题，每题</w:t>
      </w:r>
      <w:r>
        <w:rPr>
          <w:rFonts w:hint="eastAsia" w:ascii="仿宋_GB2312" w:hAnsi="楷体" w:eastAsia="仿宋_GB2312" w:cs="仿宋"/>
          <w:spacing w:val="-6"/>
          <w:kern w:val="1"/>
          <w:sz w:val="32"/>
          <w:szCs w:val="32"/>
          <w:u w:color="000000"/>
        </w:rPr>
        <w:t>2</w:t>
      </w:r>
      <w:r>
        <w:rPr>
          <w:rFonts w:hint="eastAsia" w:ascii="仿宋_GB2312" w:hAnsi="宋体" w:eastAsia="仿宋_GB2312" w:cs="宋体"/>
          <w:spacing w:val="-6"/>
          <w:kern w:val="1"/>
          <w:sz w:val="32"/>
          <w:szCs w:val="32"/>
          <w:u w:color="000000"/>
        </w:rPr>
        <w:t>分，判断题</w:t>
      </w:r>
      <w:r>
        <w:rPr>
          <w:rFonts w:hint="eastAsia" w:ascii="仿宋_GB2312" w:hAnsi="楷体" w:eastAsia="仿宋_GB2312" w:cs="仿宋"/>
          <w:spacing w:val="-6"/>
          <w:kern w:val="1"/>
          <w:sz w:val="32"/>
          <w:szCs w:val="32"/>
          <w:u w:color="000000"/>
        </w:rPr>
        <w:t>10</w:t>
      </w:r>
      <w:r>
        <w:rPr>
          <w:rFonts w:hint="eastAsia" w:ascii="仿宋_GB2312" w:hAnsi="宋体" w:eastAsia="仿宋_GB2312" w:cs="宋体"/>
          <w:spacing w:val="-6"/>
          <w:kern w:val="1"/>
          <w:sz w:val="32"/>
          <w:szCs w:val="32"/>
          <w:u w:color="000000"/>
        </w:rPr>
        <w:t>题，每题</w:t>
      </w:r>
      <w:r>
        <w:rPr>
          <w:rFonts w:hint="eastAsia" w:ascii="仿宋_GB2312" w:hAnsi="楷体" w:eastAsia="仿宋_GB2312" w:cs="仿宋"/>
          <w:spacing w:val="-6"/>
          <w:kern w:val="1"/>
          <w:sz w:val="32"/>
          <w:szCs w:val="32"/>
          <w:u w:color="000000"/>
        </w:rPr>
        <w:t>2</w:t>
      </w:r>
      <w:r>
        <w:rPr>
          <w:rFonts w:hint="eastAsia" w:ascii="仿宋_GB2312" w:hAnsi="宋体" w:eastAsia="仿宋_GB2312" w:cs="宋体"/>
          <w:spacing w:val="-6"/>
          <w:kern w:val="1"/>
          <w:sz w:val="32"/>
          <w:szCs w:val="32"/>
          <w:u w:color="000000"/>
        </w:rPr>
        <w:t>分。各题型错选、错答，多选或少选均不得分。</w:t>
      </w:r>
    </w:p>
    <w:bookmarkEnd w:id="7"/>
    <w:p>
      <w:pPr>
        <w:adjustRightInd w:val="0"/>
        <w:snapToGrid w:val="0"/>
        <w:spacing w:line="560" w:lineRule="exact"/>
        <w:ind w:firstLine="640" w:firstLineChars="200"/>
        <w:rPr>
          <w:rFonts w:hint="eastAsia" w:ascii="楷体_GB2312" w:hAnsi="楷体" w:eastAsia="楷体_GB2312"/>
          <w:sz w:val="32"/>
          <w:szCs w:val="32"/>
        </w:rPr>
      </w:pPr>
      <w:bookmarkStart w:id="8" w:name="_Hlk517772412"/>
      <w:r>
        <w:rPr>
          <w:rFonts w:hint="eastAsia" w:ascii="楷体_GB2312" w:hAnsi="楷体" w:eastAsia="楷体_GB2312"/>
          <w:sz w:val="32"/>
          <w:szCs w:val="32"/>
        </w:rPr>
        <w:t>（二）决赛评分标准</w:t>
      </w:r>
      <w:bookmarkEnd w:id="8"/>
    </w:p>
    <w:tbl>
      <w:tblPr>
        <w:tblStyle w:val="9"/>
        <w:tblW w:w="8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2307"/>
        <w:gridCol w:w="3796"/>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15" w:type="dxa"/>
            <w:shd w:val="clear" w:color="auto" w:fill="auto"/>
            <w:vAlign w:val="center"/>
          </w:tcPr>
          <w:p>
            <w:pPr>
              <w:pStyle w:val="3"/>
              <w:spacing w:line="360" w:lineRule="exact"/>
              <w:jc w:val="center"/>
              <w:rPr>
                <w:rFonts w:hint="eastAsia" w:ascii="仿宋_GB2312" w:hAnsi="黑体" w:eastAsia="仿宋_GB2312"/>
                <w:sz w:val="28"/>
                <w:szCs w:val="24"/>
              </w:rPr>
            </w:pPr>
            <w:r>
              <w:rPr>
                <w:rFonts w:hint="eastAsia" w:ascii="仿宋_GB2312" w:hAnsi="宋体" w:eastAsia="仿宋_GB2312" w:cs="宋体"/>
                <w:sz w:val="28"/>
                <w:szCs w:val="24"/>
              </w:rPr>
              <w:t>项目</w:t>
            </w:r>
          </w:p>
        </w:tc>
        <w:tc>
          <w:tcPr>
            <w:tcW w:w="2307" w:type="dxa"/>
            <w:shd w:val="clear" w:color="auto" w:fill="auto"/>
            <w:vAlign w:val="center"/>
          </w:tcPr>
          <w:p>
            <w:pPr>
              <w:pStyle w:val="3"/>
              <w:spacing w:line="360" w:lineRule="exact"/>
              <w:jc w:val="center"/>
              <w:rPr>
                <w:rFonts w:hint="eastAsia" w:ascii="仿宋_GB2312" w:hAnsi="黑体" w:eastAsia="仿宋_GB2312"/>
                <w:sz w:val="28"/>
                <w:szCs w:val="24"/>
              </w:rPr>
            </w:pPr>
            <w:r>
              <w:rPr>
                <w:rFonts w:hint="eastAsia" w:ascii="仿宋_GB2312" w:hAnsi="宋体" w:eastAsia="仿宋_GB2312" w:cs="宋体"/>
                <w:sz w:val="28"/>
                <w:szCs w:val="24"/>
              </w:rPr>
              <w:t>任务</w:t>
            </w:r>
          </w:p>
        </w:tc>
        <w:tc>
          <w:tcPr>
            <w:tcW w:w="3796" w:type="dxa"/>
            <w:shd w:val="clear" w:color="auto" w:fill="auto"/>
            <w:vAlign w:val="center"/>
          </w:tcPr>
          <w:p>
            <w:pPr>
              <w:pStyle w:val="3"/>
              <w:spacing w:line="360" w:lineRule="exact"/>
              <w:jc w:val="center"/>
              <w:rPr>
                <w:rFonts w:hint="eastAsia" w:ascii="仿宋_GB2312" w:hAnsi="黑体" w:eastAsia="仿宋_GB2312"/>
                <w:sz w:val="28"/>
                <w:szCs w:val="24"/>
              </w:rPr>
            </w:pPr>
            <w:r>
              <w:rPr>
                <w:rFonts w:hint="eastAsia" w:ascii="仿宋_GB2312" w:hAnsi="宋体" w:eastAsia="仿宋_GB2312" w:cs="宋体"/>
                <w:sz w:val="28"/>
                <w:szCs w:val="24"/>
              </w:rPr>
              <w:t>评分标准</w:t>
            </w:r>
          </w:p>
        </w:tc>
        <w:tc>
          <w:tcPr>
            <w:tcW w:w="1537" w:type="dxa"/>
            <w:shd w:val="clear" w:color="auto" w:fill="auto"/>
            <w:vAlign w:val="center"/>
          </w:tcPr>
          <w:p>
            <w:pPr>
              <w:pStyle w:val="3"/>
              <w:spacing w:line="360" w:lineRule="exact"/>
              <w:jc w:val="center"/>
              <w:rPr>
                <w:rFonts w:hint="eastAsia" w:ascii="仿宋_GB2312" w:hAnsi="黑体" w:eastAsia="仿宋_GB2312"/>
                <w:sz w:val="28"/>
                <w:szCs w:val="24"/>
              </w:rPr>
            </w:pPr>
            <w:r>
              <w:rPr>
                <w:rFonts w:hint="eastAsia" w:ascii="仿宋_GB2312" w:hAnsi="宋体" w:eastAsia="仿宋_GB2312" w:cs="宋体"/>
                <w:sz w:val="28"/>
                <w:szCs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15" w:type="dxa"/>
            <w:vMerge w:val="restart"/>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联盟任务赛</w:t>
            </w:r>
          </w:p>
        </w:tc>
        <w:tc>
          <w:tcPr>
            <w:tcW w:w="2307" w:type="dxa"/>
            <w:vMerge w:val="restart"/>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联盟任务赛</w:t>
            </w:r>
            <w:r>
              <w:rPr>
                <w:rFonts w:hint="eastAsia" w:ascii="仿宋_GB2312" w:hAnsi="仿宋" w:eastAsia="仿宋_GB2312"/>
                <w:sz w:val="24"/>
                <w:szCs w:val="24"/>
              </w:rPr>
              <w:t>-1</w:t>
            </w:r>
            <w:r>
              <w:rPr>
                <w:rFonts w:hint="eastAsia" w:ascii="仿宋_GB2312" w:hAnsi="宋体" w:eastAsia="仿宋_GB2312" w:cs="宋体"/>
                <w:sz w:val="24"/>
                <w:szCs w:val="24"/>
              </w:rPr>
              <w:t>（协同通信）</w:t>
            </w: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1.LE</w:t>
            </w:r>
            <w:r>
              <w:rPr>
                <w:rFonts w:hint="eastAsia" w:ascii="仿宋_GB2312" w:hAnsi="仿宋_GB2312" w:eastAsia="仿宋_GB2312" w:cs="仿宋_GB2312"/>
                <w:color w:val="000000"/>
                <w:sz w:val="24"/>
                <w:szCs w:val="24"/>
              </w:rPr>
              <w:t>D</w:t>
            </w:r>
            <w:r>
              <w:rPr>
                <w:rFonts w:hint="eastAsia" w:ascii="仿宋_GB2312" w:hAnsi="宋体" w:eastAsia="仿宋_GB2312" w:cs="宋体"/>
                <w:color w:val="000000"/>
                <w:sz w:val="24"/>
                <w:szCs w:val="24"/>
              </w:rPr>
              <w:t>指示灯显示蓝色</w:t>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20</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15" w:type="dxa"/>
            <w:vMerge w:val="continue"/>
            <w:shd w:val="clear" w:color="auto" w:fill="auto"/>
            <w:vAlign w:val="center"/>
          </w:tcPr>
          <w:p>
            <w:pPr>
              <w:pStyle w:val="20"/>
              <w:spacing w:line="360" w:lineRule="auto"/>
              <w:ind w:firstLine="0" w:firstLineChars="0"/>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rPr>
                <w:rFonts w:hint="eastAsia" w:ascii="仿宋_GB2312" w:hAnsi="仿宋" w:eastAsia="仿宋_GB2312"/>
                <w:sz w:val="24"/>
                <w:szCs w:val="24"/>
              </w:rPr>
            </w:pP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2.LED</w:t>
            </w:r>
            <w:r>
              <w:rPr>
                <w:rFonts w:hint="eastAsia" w:ascii="仿宋_GB2312" w:hAnsi="宋体" w:eastAsia="仿宋_GB2312" w:cs="宋体"/>
                <w:sz w:val="24"/>
                <w:szCs w:val="24"/>
              </w:rPr>
              <w:t>指示灯显示其他颜色</w:t>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15" w:type="dxa"/>
            <w:vMerge w:val="continue"/>
            <w:shd w:val="clear" w:color="auto" w:fill="auto"/>
            <w:vAlign w:val="center"/>
          </w:tcPr>
          <w:p>
            <w:pPr>
              <w:pStyle w:val="20"/>
              <w:spacing w:line="360" w:lineRule="auto"/>
              <w:ind w:firstLine="0" w:firstLineChars="0"/>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rPr>
                <w:rFonts w:hint="eastAsia" w:ascii="仿宋_GB2312" w:hAnsi="仿宋" w:eastAsia="仿宋_GB2312"/>
                <w:sz w:val="24"/>
                <w:szCs w:val="24"/>
              </w:rPr>
            </w:pP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3.</w:t>
            </w:r>
            <w:r>
              <w:rPr>
                <w:rFonts w:hint="eastAsia" w:ascii="仿宋_GB2312" w:hAnsi="宋体" w:eastAsia="仿宋_GB2312" w:cs="宋体"/>
                <w:sz w:val="24"/>
                <w:szCs w:val="24"/>
              </w:rPr>
              <w:t>自动回到开始区域</w:t>
            </w:r>
            <w:r>
              <w:rPr>
                <w:rFonts w:hint="eastAsia" w:ascii="仿宋_GB2312" w:hAnsi="仿宋" w:eastAsia="仿宋_GB2312"/>
                <w:sz w:val="24"/>
                <w:szCs w:val="24"/>
              </w:rPr>
              <w:tab/>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15" w:type="dxa"/>
            <w:vMerge w:val="continue"/>
            <w:shd w:val="clear" w:color="auto" w:fill="auto"/>
            <w:vAlign w:val="center"/>
          </w:tcPr>
          <w:p>
            <w:pPr>
              <w:pStyle w:val="20"/>
              <w:spacing w:line="360" w:lineRule="auto"/>
              <w:ind w:firstLine="0" w:firstLineChars="0"/>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rPr>
                <w:rFonts w:hint="eastAsia" w:ascii="仿宋_GB2312" w:hAnsi="仿宋" w:eastAsia="仿宋_GB2312"/>
                <w:sz w:val="24"/>
                <w:szCs w:val="24"/>
              </w:rPr>
            </w:pPr>
          </w:p>
        </w:tc>
        <w:tc>
          <w:tcPr>
            <w:tcW w:w="5333" w:type="dxa"/>
            <w:gridSpan w:val="2"/>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备注：两个团队在指定的时间间隔内按下按钮，两个团队的机器人无需同时回到开始区域。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15" w:type="dxa"/>
            <w:vMerge w:val="continue"/>
            <w:shd w:val="clear" w:color="auto" w:fill="auto"/>
            <w:vAlign w:val="center"/>
          </w:tcPr>
          <w:p>
            <w:pPr>
              <w:pStyle w:val="20"/>
              <w:spacing w:line="360" w:lineRule="auto"/>
              <w:ind w:firstLine="0" w:firstLineChars="0"/>
              <w:rPr>
                <w:rFonts w:hint="eastAsia" w:ascii="仿宋_GB2312" w:hAnsi="仿宋" w:eastAsia="仿宋_GB2312"/>
                <w:sz w:val="24"/>
                <w:szCs w:val="24"/>
              </w:rPr>
            </w:pPr>
          </w:p>
        </w:tc>
        <w:tc>
          <w:tcPr>
            <w:tcW w:w="2307" w:type="dxa"/>
            <w:vMerge w:val="restart"/>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联盟任务赛</w:t>
            </w:r>
            <w:r>
              <w:rPr>
                <w:rFonts w:hint="eastAsia" w:ascii="仿宋_GB2312" w:hAnsi="仿宋" w:eastAsia="仿宋_GB2312"/>
                <w:sz w:val="24"/>
                <w:szCs w:val="24"/>
              </w:rPr>
              <w:t>-2</w:t>
            </w:r>
            <w:r>
              <w:rPr>
                <w:rFonts w:hint="eastAsia" w:ascii="仿宋_GB2312" w:hAnsi="宋体" w:eastAsia="仿宋_GB2312" w:cs="宋体"/>
                <w:sz w:val="24"/>
                <w:szCs w:val="24"/>
              </w:rPr>
              <w:t>（包裹从蓝队移至红队）</w:t>
            </w: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1.</w:t>
            </w:r>
            <w:r>
              <w:rPr>
                <w:rFonts w:hint="eastAsia" w:ascii="仿宋_GB2312" w:hAnsi="宋体" w:eastAsia="仿宋_GB2312" w:cs="宋体"/>
                <w:sz w:val="24"/>
                <w:szCs w:val="24"/>
              </w:rPr>
              <w:t>箱子应完全或部分放在</w:t>
            </w:r>
            <w:r>
              <w:rPr>
                <w:rFonts w:hint="eastAsia" w:ascii="仿宋_GB2312" w:hAnsi="Arial" w:eastAsia="仿宋_GB2312" w:cs="Arial"/>
                <w:sz w:val="24"/>
                <w:szCs w:val="24"/>
              </w:rPr>
              <w:t>“</w:t>
            </w:r>
            <w:r>
              <w:rPr>
                <w:rFonts w:hint="eastAsia" w:ascii="仿宋_GB2312" w:hAnsi="宋体" w:eastAsia="仿宋_GB2312" w:cs="宋体"/>
                <w:sz w:val="24"/>
                <w:szCs w:val="24"/>
              </w:rPr>
              <w:t>红色</w:t>
            </w:r>
            <w:r>
              <w:rPr>
                <w:rFonts w:hint="eastAsia" w:ascii="仿宋_GB2312" w:hAnsi="Arial" w:eastAsia="仿宋_GB2312" w:cs="Arial"/>
                <w:sz w:val="24"/>
                <w:szCs w:val="24"/>
              </w:rPr>
              <w:t>”</w:t>
            </w:r>
            <w:r>
              <w:rPr>
                <w:rFonts w:hint="eastAsia" w:ascii="仿宋_GB2312" w:hAnsi="宋体" w:eastAsia="仿宋_GB2312" w:cs="宋体"/>
                <w:sz w:val="24"/>
                <w:szCs w:val="24"/>
              </w:rPr>
              <w:t>开始区域上</w:t>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20</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rPr>
                <w:rFonts w:hint="eastAsia" w:ascii="仿宋_GB2312" w:hAnsi="仿宋" w:eastAsia="仿宋_GB2312"/>
                <w:sz w:val="24"/>
                <w:szCs w:val="24"/>
              </w:rPr>
            </w:pP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2.</w:t>
            </w:r>
            <w:r>
              <w:rPr>
                <w:rFonts w:hint="eastAsia" w:ascii="仿宋_GB2312" w:hAnsi="宋体" w:eastAsia="仿宋_GB2312" w:cs="宋体"/>
                <w:sz w:val="24"/>
                <w:szCs w:val="24"/>
              </w:rPr>
              <w:t>箱子未放在</w:t>
            </w:r>
            <w:r>
              <w:rPr>
                <w:rFonts w:hint="eastAsia" w:ascii="仿宋_GB2312" w:hAnsi="Arial" w:eastAsia="仿宋_GB2312" w:cs="Arial"/>
                <w:sz w:val="24"/>
                <w:szCs w:val="24"/>
              </w:rPr>
              <w:t>“</w:t>
            </w:r>
            <w:r>
              <w:rPr>
                <w:rFonts w:hint="eastAsia" w:ascii="仿宋_GB2312" w:hAnsi="宋体" w:eastAsia="仿宋_GB2312" w:cs="宋体"/>
                <w:sz w:val="24"/>
                <w:szCs w:val="24"/>
              </w:rPr>
              <w:t>红色</w:t>
            </w:r>
            <w:r>
              <w:rPr>
                <w:rFonts w:hint="eastAsia" w:ascii="仿宋_GB2312" w:hAnsi="Arial" w:eastAsia="仿宋_GB2312" w:cs="Arial"/>
                <w:sz w:val="24"/>
                <w:szCs w:val="24"/>
              </w:rPr>
              <w:t>”</w:t>
            </w:r>
            <w:r>
              <w:rPr>
                <w:rFonts w:hint="eastAsia" w:ascii="仿宋_GB2312" w:hAnsi="宋体" w:eastAsia="仿宋_GB2312" w:cs="宋体"/>
                <w:sz w:val="24"/>
                <w:szCs w:val="24"/>
              </w:rPr>
              <w:t>开始区域上</w:t>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rPr>
                <w:rFonts w:hint="eastAsia" w:ascii="仿宋_GB2312" w:hAnsi="仿宋" w:eastAsia="仿宋_GB2312"/>
                <w:sz w:val="24"/>
                <w:szCs w:val="24"/>
              </w:rPr>
            </w:pP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3.</w:t>
            </w:r>
            <w:r>
              <w:rPr>
                <w:rFonts w:hint="eastAsia" w:ascii="仿宋_GB2312" w:hAnsi="宋体" w:eastAsia="仿宋_GB2312" w:cs="宋体"/>
                <w:sz w:val="24"/>
                <w:szCs w:val="24"/>
              </w:rPr>
              <w:t>自动回到开始区域</w:t>
            </w:r>
            <w:r>
              <w:rPr>
                <w:rFonts w:hint="eastAsia" w:ascii="仿宋_GB2312" w:hAnsi="仿宋" w:eastAsia="仿宋_GB2312"/>
                <w:sz w:val="24"/>
                <w:szCs w:val="24"/>
              </w:rPr>
              <w:tab/>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rPr>
                <w:rFonts w:hint="eastAsia" w:ascii="仿宋_GB2312" w:hAnsi="仿宋" w:eastAsia="仿宋_GB2312"/>
                <w:sz w:val="24"/>
                <w:szCs w:val="24"/>
              </w:rPr>
            </w:pPr>
          </w:p>
        </w:tc>
        <w:tc>
          <w:tcPr>
            <w:tcW w:w="5333" w:type="dxa"/>
            <w:gridSpan w:val="2"/>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备注：两个团队的机器人无需同时回到开始区域。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15" w:type="dxa"/>
            <w:vMerge w:val="continue"/>
            <w:shd w:val="clear" w:color="auto" w:fill="auto"/>
            <w:vAlign w:val="center"/>
          </w:tcPr>
          <w:p>
            <w:pPr>
              <w:pStyle w:val="20"/>
              <w:spacing w:line="360" w:lineRule="auto"/>
              <w:ind w:firstLine="0" w:firstLineChars="0"/>
              <w:rPr>
                <w:rFonts w:hint="eastAsia" w:ascii="仿宋_GB2312" w:hAnsi="仿宋" w:eastAsia="仿宋_GB2312"/>
                <w:sz w:val="24"/>
                <w:szCs w:val="24"/>
              </w:rPr>
            </w:pPr>
          </w:p>
        </w:tc>
        <w:tc>
          <w:tcPr>
            <w:tcW w:w="2307" w:type="dxa"/>
            <w:vMerge w:val="restart"/>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联盟任务赛</w:t>
            </w:r>
            <w:r>
              <w:rPr>
                <w:rFonts w:hint="eastAsia" w:ascii="仿宋_GB2312" w:hAnsi="仿宋" w:eastAsia="仿宋_GB2312"/>
                <w:sz w:val="24"/>
                <w:szCs w:val="24"/>
              </w:rPr>
              <w:t>-3</w:t>
            </w:r>
            <w:r>
              <w:rPr>
                <w:rFonts w:hint="eastAsia" w:ascii="仿宋_GB2312" w:hAnsi="宋体" w:eastAsia="仿宋_GB2312" w:cs="宋体"/>
                <w:sz w:val="24"/>
                <w:szCs w:val="24"/>
              </w:rPr>
              <w:t>（包裹从红队移至蓝队）</w:t>
            </w: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1.</w:t>
            </w:r>
            <w:r>
              <w:rPr>
                <w:rFonts w:hint="eastAsia" w:ascii="仿宋_GB2312" w:hAnsi="宋体" w:eastAsia="仿宋_GB2312" w:cs="宋体"/>
                <w:sz w:val="24"/>
                <w:szCs w:val="24"/>
              </w:rPr>
              <w:t>箱子应完全或部分放在</w:t>
            </w:r>
            <w:r>
              <w:rPr>
                <w:rFonts w:hint="eastAsia" w:ascii="仿宋_GB2312" w:hAnsi="Arial" w:eastAsia="仿宋_GB2312" w:cs="Arial"/>
                <w:sz w:val="24"/>
                <w:szCs w:val="24"/>
              </w:rPr>
              <w:t>“</w:t>
            </w:r>
            <w:r>
              <w:rPr>
                <w:rFonts w:hint="eastAsia" w:ascii="仿宋_GB2312" w:hAnsi="宋体" w:eastAsia="仿宋_GB2312" w:cs="宋体"/>
                <w:sz w:val="24"/>
                <w:szCs w:val="24"/>
              </w:rPr>
              <w:t>蓝色</w:t>
            </w:r>
            <w:r>
              <w:rPr>
                <w:rFonts w:hint="eastAsia" w:ascii="仿宋_GB2312" w:hAnsi="Arial" w:eastAsia="仿宋_GB2312" w:cs="Arial"/>
                <w:sz w:val="24"/>
                <w:szCs w:val="24"/>
              </w:rPr>
              <w:t>”</w:t>
            </w:r>
            <w:r>
              <w:rPr>
                <w:rFonts w:hint="eastAsia" w:ascii="仿宋_GB2312" w:hAnsi="宋体" w:eastAsia="仿宋_GB2312" w:cs="宋体"/>
                <w:sz w:val="24"/>
                <w:szCs w:val="24"/>
              </w:rPr>
              <w:t>开始区域上</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20</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2.</w:t>
            </w:r>
            <w:r>
              <w:rPr>
                <w:rFonts w:hint="eastAsia" w:ascii="仿宋_GB2312" w:hAnsi="宋体" w:eastAsia="仿宋_GB2312" w:cs="宋体"/>
                <w:sz w:val="24"/>
                <w:szCs w:val="24"/>
              </w:rPr>
              <w:t>箱子未放在</w:t>
            </w:r>
            <w:r>
              <w:rPr>
                <w:rFonts w:hint="eastAsia" w:ascii="仿宋_GB2312" w:hAnsi="Arial" w:eastAsia="仿宋_GB2312" w:cs="Arial"/>
                <w:sz w:val="24"/>
                <w:szCs w:val="24"/>
              </w:rPr>
              <w:t>“</w:t>
            </w:r>
            <w:r>
              <w:rPr>
                <w:rFonts w:hint="eastAsia" w:ascii="仿宋_GB2312" w:hAnsi="宋体" w:eastAsia="仿宋_GB2312" w:cs="宋体"/>
                <w:sz w:val="24"/>
                <w:szCs w:val="24"/>
              </w:rPr>
              <w:t>蓝色</w:t>
            </w:r>
            <w:r>
              <w:rPr>
                <w:rFonts w:hint="eastAsia" w:ascii="仿宋_GB2312" w:hAnsi="Arial" w:eastAsia="仿宋_GB2312" w:cs="Arial"/>
                <w:sz w:val="24"/>
                <w:szCs w:val="24"/>
              </w:rPr>
              <w:t>”</w:t>
            </w:r>
            <w:r>
              <w:rPr>
                <w:rFonts w:hint="eastAsia" w:ascii="仿宋_GB2312" w:hAnsi="宋体" w:eastAsia="仿宋_GB2312" w:cs="宋体"/>
                <w:sz w:val="24"/>
                <w:szCs w:val="24"/>
              </w:rPr>
              <w:t>开始区域上</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宋体" w:eastAsia="仿宋_GB2312" w:cs="宋体"/>
                <w:sz w:val="24"/>
                <w:szCs w:val="24"/>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3.</w:t>
            </w:r>
            <w:r>
              <w:rPr>
                <w:rFonts w:hint="eastAsia" w:ascii="仿宋_GB2312" w:hAnsi="宋体" w:eastAsia="仿宋_GB2312" w:cs="宋体"/>
                <w:sz w:val="24"/>
                <w:szCs w:val="24"/>
              </w:rPr>
              <w:t>自动回到开始区域</w:t>
            </w:r>
            <w:r>
              <w:rPr>
                <w:rFonts w:hint="eastAsia" w:ascii="仿宋_GB2312" w:hAnsi="仿宋" w:eastAsia="仿宋_GB2312"/>
                <w:sz w:val="24"/>
                <w:szCs w:val="24"/>
              </w:rPr>
              <w:tab/>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5333" w:type="dxa"/>
            <w:gridSpan w:val="2"/>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备注：两个团队的机器人无需同时回到开始区域。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15" w:type="dxa"/>
            <w:vMerge w:val="restart"/>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个人任务赛</w:t>
            </w:r>
          </w:p>
        </w:tc>
        <w:tc>
          <w:tcPr>
            <w:tcW w:w="2307" w:type="dxa"/>
            <w:vMerge w:val="restart"/>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个人任务赛</w:t>
            </w:r>
            <w:r>
              <w:rPr>
                <w:rFonts w:hint="eastAsia" w:ascii="仿宋_GB2312" w:hAnsi="仿宋" w:eastAsia="仿宋_GB2312"/>
                <w:sz w:val="24"/>
                <w:szCs w:val="24"/>
              </w:rPr>
              <w:t>-1</w:t>
            </w:r>
            <w:r>
              <w:rPr>
                <w:rFonts w:hint="eastAsia" w:ascii="仿宋_GB2312" w:hAnsi="宋体" w:eastAsia="仿宋_GB2312" w:cs="宋体"/>
                <w:sz w:val="24"/>
                <w:szCs w:val="24"/>
              </w:rPr>
              <w:t>（清理右赛道）</w:t>
            </w: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1.</w:t>
            </w:r>
            <w:r>
              <w:rPr>
                <w:rFonts w:hint="eastAsia" w:ascii="仿宋_GB2312" w:hAnsi="宋体" w:eastAsia="仿宋_GB2312" w:cs="宋体"/>
                <w:sz w:val="24"/>
                <w:szCs w:val="24"/>
              </w:rPr>
              <w:t>障碍物放在开始区域或处置区域（完全放置）</w:t>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10</w:t>
            </w:r>
            <w:r>
              <w:rPr>
                <w:rFonts w:hint="eastAsia" w:ascii="仿宋_GB2312" w:hAnsi="宋体" w:eastAsia="仿宋_GB2312" w:cs="宋体"/>
                <w:sz w:val="24"/>
                <w:szCs w:val="24"/>
              </w:rPr>
              <w:t>分</w:t>
            </w:r>
            <w:r>
              <w:rPr>
                <w:rFonts w:hint="eastAsia" w:ascii="仿宋_GB2312" w:hAnsi="仿宋" w:eastAsia="仿宋_GB2312"/>
                <w:sz w:val="24"/>
                <w:szCs w:val="24"/>
              </w:rPr>
              <w:t>/</w:t>
            </w:r>
            <w:r>
              <w:rPr>
                <w:rFonts w:hint="eastAsia" w:ascii="仿宋_GB2312" w:hAnsi="宋体" w:eastAsia="仿宋_GB2312" w:cs="宋体"/>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2.</w:t>
            </w:r>
            <w:r>
              <w:rPr>
                <w:rFonts w:hint="eastAsia" w:ascii="仿宋_GB2312" w:hAnsi="宋体" w:eastAsia="仿宋_GB2312" w:cs="宋体"/>
                <w:sz w:val="24"/>
                <w:szCs w:val="24"/>
              </w:rPr>
              <w:t>障碍物放在开始区域或处置区域（部分放置）</w:t>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分</w:t>
            </w:r>
            <w:r>
              <w:rPr>
                <w:rFonts w:hint="eastAsia" w:ascii="仿宋_GB2312" w:hAnsi="仿宋" w:eastAsia="仿宋_GB2312"/>
                <w:sz w:val="24"/>
                <w:szCs w:val="24"/>
              </w:rPr>
              <w:t>/</w:t>
            </w:r>
            <w:r>
              <w:rPr>
                <w:rFonts w:hint="eastAsia" w:ascii="仿宋_GB2312" w:hAnsi="宋体" w:eastAsia="仿宋_GB2312" w:cs="宋体"/>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3.</w:t>
            </w:r>
            <w:r>
              <w:rPr>
                <w:rFonts w:hint="eastAsia" w:ascii="仿宋_GB2312" w:hAnsi="宋体" w:eastAsia="仿宋_GB2312" w:cs="宋体"/>
                <w:sz w:val="24"/>
                <w:szCs w:val="24"/>
              </w:rPr>
              <w:t>障碍物未放在开始区域或处置区域（未放置）</w:t>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4.</w:t>
            </w:r>
            <w:r>
              <w:rPr>
                <w:rFonts w:hint="eastAsia" w:ascii="仿宋_GB2312" w:hAnsi="宋体" w:eastAsia="仿宋_GB2312" w:cs="宋体"/>
                <w:sz w:val="24"/>
                <w:szCs w:val="24"/>
              </w:rPr>
              <w:t>自动回到开始区域</w:t>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5333" w:type="dxa"/>
            <w:gridSpan w:val="2"/>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备注：障碍物共</w:t>
            </w:r>
            <w:r>
              <w:rPr>
                <w:rFonts w:hint="eastAsia" w:ascii="仿宋_GB2312" w:hAnsi="仿宋" w:eastAsia="仿宋_GB2312"/>
                <w:sz w:val="24"/>
                <w:szCs w:val="24"/>
              </w:rPr>
              <w:t>3</w:t>
            </w:r>
            <w:r>
              <w:rPr>
                <w:rFonts w:hint="eastAsia" w:ascii="仿宋_GB2312" w:hAnsi="宋体" w:eastAsia="仿宋_GB2312" w:cs="宋体"/>
                <w:sz w:val="24"/>
                <w:szCs w:val="24"/>
              </w:rPr>
              <w:t>个，三个任务完成回到开始区域才可获得</w:t>
            </w:r>
            <w:r>
              <w:rPr>
                <w:rFonts w:hint="eastAsia" w:ascii="仿宋_GB2312" w:hAnsi="仿宋" w:eastAsia="仿宋_GB2312"/>
                <w:sz w:val="24"/>
                <w:szCs w:val="24"/>
              </w:rPr>
              <w:t>5</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5" w:type="dxa"/>
            <w:vMerge w:val="continue"/>
            <w:shd w:val="clear" w:color="auto" w:fill="auto"/>
            <w:vAlign w:val="center"/>
          </w:tcPr>
          <w:p>
            <w:pPr>
              <w:pStyle w:val="20"/>
              <w:spacing w:line="360" w:lineRule="auto"/>
              <w:ind w:firstLine="0" w:firstLineChars="0"/>
              <w:rPr>
                <w:rFonts w:hint="eastAsia" w:ascii="仿宋_GB2312" w:hAnsi="仿宋" w:eastAsia="仿宋_GB2312"/>
                <w:sz w:val="24"/>
                <w:szCs w:val="24"/>
              </w:rPr>
            </w:pPr>
          </w:p>
        </w:tc>
        <w:tc>
          <w:tcPr>
            <w:tcW w:w="2307" w:type="dxa"/>
            <w:vMerge w:val="restart"/>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个人任务赛</w:t>
            </w:r>
            <w:r>
              <w:rPr>
                <w:rFonts w:hint="eastAsia" w:ascii="仿宋_GB2312" w:hAnsi="仿宋" w:eastAsia="仿宋_GB2312"/>
                <w:sz w:val="24"/>
                <w:szCs w:val="24"/>
              </w:rPr>
              <w:t>-2</w:t>
            </w:r>
            <w:r>
              <w:rPr>
                <w:rFonts w:hint="eastAsia" w:ascii="仿宋_GB2312" w:hAnsi="宋体" w:eastAsia="仿宋_GB2312" w:cs="宋体"/>
                <w:sz w:val="24"/>
                <w:szCs w:val="24"/>
              </w:rPr>
              <w:t>（自动装卸）</w:t>
            </w: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1.</w:t>
            </w:r>
            <w:r>
              <w:rPr>
                <w:rFonts w:hint="eastAsia" w:ascii="仿宋_GB2312" w:hAnsi="宋体" w:eastAsia="仿宋_GB2312" w:cs="宋体"/>
                <w:sz w:val="24"/>
                <w:szCs w:val="24"/>
              </w:rPr>
              <w:t>激活传感器以释放包裹</w:t>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 xml:space="preserve">5 </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2.</w:t>
            </w:r>
            <w:r>
              <w:rPr>
                <w:rFonts w:hint="eastAsia" w:ascii="仿宋_GB2312" w:hAnsi="宋体" w:eastAsia="仿宋_GB2312" w:cs="宋体"/>
                <w:sz w:val="24"/>
                <w:szCs w:val="24"/>
              </w:rPr>
              <w:t>将包裹运送到开始区域（完全放置）</w:t>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10</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3.</w:t>
            </w:r>
            <w:r>
              <w:rPr>
                <w:rFonts w:hint="eastAsia" w:ascii="仿宋_GB2312" w:hAnsi="宋体" w:eastAsia="仿宋_GB2312" w:cs="宋体"/>
                <w:sz w:val="24"/>
                <w:szCs w:val="24"/>
              </w:rPr>
              <w:t>将包裹运送到开始区域（部分放置）</w:t>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4.</w:t>
            </w:r>
            <w:r>
              <w:rPr>
                <w:rFonts w:hint="eastAsia" w:ascii="仿宋_GB2312" w:hAnsi="宋体" w:eastAsia="仿宋_GB2312" w:cs="宋体"/>
                <w:sz w:val="24"/>
                <w:szCs w:val="24"/>
              </w:rPr>
              <w:t>将包裹未运送到开始区域（未放置）</w:t>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使用黄色卡片启动机器</w:t>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10</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仿宋" w:eastAsia="仿宋_GB2312"/>
                <w:sz w:val="24"/>
                <w:szCs w:val="24"/>
              </w:rPr>
              <w:t>6.</w:t>
            </w:r>
            <w:r>
              <w:rPr>
                <w:rFonts w:hint="eastAsia" w:ascii="仿宋_GB2312" w:hAnsi="宋体" w:eastAsia="仿宋_GB2312" w:cs="宋体"/>
                <w:sz w:val="24"/>
                <w:szCs w:val="24"/>
              </w:rPr>
              <w:t>使用其他传感器启动机器</w:t>
            </w:r>
          </w:p>
        </w:tc>
        <w:tc>
          <w:tcPr>
            <w:tcW w:w="1537" w:type="dxa"/>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7.</w:t>
            </w:r>
            <w:r>
              <w:rPr>
                <w:rFonts w:hint="eastAsia" w:ascii="仿宋_GB2312" w:hAnsi="宋体" w:eastAsia="仿宋_GB2312" w:cs="宋体"/>
                <w:sz w:val="24"/>
                <w:szCs w:val="24"/>
              </w:rPr>
              <w:t>自动回到开始区域</w:t>
            </w:r>
          </w:p>
        </w:tc>
        <w:tc>
          <w:tcPr>
            <w:tcW w:w="1537" w:type="dxa"/>
            <w:shd w:val="clear" w:color="auto" w:fill="auto"/>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5333" w:type="dxa"/>
            <w:gridSpan w:val="2"/>
            <w:shd w:val="clear" w:color="auto" w:fill="auto"/>
            <w:vAlign w:val="center"/>
          </w:tcPr>
          <w:p>
            <w:pPr>
              <w:spacing w:line="360" w:lineRule="auto"/>
              <w:rPr>
                <w:rFonts w:hint="eastAsia" w:ascii="仿宋_GB2312" w:hAnsi="仿宋" w:eastAsia="仿宋_GB2312"/>
                <w:sz w:val="24"/>
                <w:szCs w:val="24"/>
              </w:rPr>
            </w:pPr>
            <w:r>
              <w:rPr>
                <w:rFonts w:hint="eastAsia" w:ascii="仿宋_GB2312" w:hAnsi="宋体" w:eastAsia="仿宋_GB2312" w:cs="宋体"/>
                <w:sz w:val="24"/>
                <w:szCs w:val="24"/>
              </w:rPr>
              <w:t>备注：无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5" w:type="dxa"/>
            <w:vMerge w:val="continue"/>
            <w:shd w:val="clear" w:color="auto" w:fill="auto"/>
            <w:vAlign w:val="center"/>
          </w:tcPr>
          <w:p>
            <w:pPr>
              <w:pStyle w:val="20"/>
              <w:spacing w:line="360" w:lineRule="auto"/>
              <w:ind w:firstLine="0" w:firstLineChars="0"/>
              <w:rPr>
                <w:rFonts w:hint="eastAsia" w:ascii="仿宋_GB2312" w:hAnsi="仿宋" w:eastAsia="仿宋_GB2312"/>
                <w:sz w:val="24"/>
                <w:szCs w:val="24"/>
              </w:rPr>
            </w:pPr>
          </w:p>
        </w:tc>
        <w:tc>
          <w:tcPr>
            <w:tcW w:w="2307" w:type="dxa"/>
            <w:vMerge w:val="restart"/>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个人任务赛</w:t>
            </w:r>
            <w:r>
              <w:rPr>
                <w:rFonts w:hint="eastAsia" w:ascii="仿宋_GB2312" w:hAnsi="仿宋" w:eastAsia="仿宋_GB2312"/>
                <w:sz w:val="24"/>
                <w:szCs w:val="24"/>
              </w:rPr>
              <w:t>-3</w:t>
            </w:r>
            <w:r>
              <w:rPr>
                <w:rFonts w:hint="eastAsia" w:ascii="仿宋_GB2312" w:hAnsi="宋体" w:eastAsia="仿宋_GB2312" w:cs="宋体"/>
                <w:sz w:val="24"/>
                <w:szCs w:val="24"/>
              </w:rPr>
              <w:t>（分拣包裹）</w:t>
            </w: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1.</w:t>
            </w:r>
            <w:r>
              <w:rPr>
                <w:rFonts w:hint="eastAsia" w:ascii="仿宋_GB2312" w:hAnsi="宋体" w:eastAsia="仿宋_GB2312" w:cs="宋体"/>
                <w:sz w:val="24"/>
                <w:szCs w:val="24"/>
              </w:rPr>
              <w:t>将箱子放入正确的料斗中</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10</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2.</w:t>
            </w:r>
            <w:r>
              <w:rPr>
                <w:rFonts w:hint="eastAsia" w:ascii="仿宋_GB2312" w:hAnsi="宋体" w:eastAsia="仿宋_GB2312" w:cs="宋体"/>
                <w:sz w:val="24"/>
                <w:szCs w:val="24"/>
              </w:rPr>
              <w:t>将箱子放入错误的料斗中</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宋体" w:eastAsia="仿宋_GB2312" w:cs="宋体"/>
                <w:sz w:val="24"/>
                <w:szCs w:val="24"/>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3.</w:t>
            </w:r>
            <w:r>
              <w:rPr>
                <w:rFonts w:hint="eastAsia" w:ascii="仿宋_GB2312" w:hAnsi="宋体" w:eastAsia="仿宋_GB2312" w:cs="宋体"/>
                <w:sz w:val="24"/>
                <w:szCs w:val="24"/>
              </w:rPr>
              <w:t>使用紫色卡片启动机器</w:t>
            </w:r>
          </w:p>
        </w:tc>
        <w:tc>
          <w:tcPr>
            <w:tcW w:w="1537" w:type="dxa"/>
            <w:shd w:val="clear" w:color="auto" w:fill="auto"/>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10</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4.</w:t>
            </w:r>
            <w:r>
              <w:rPr>
                <w:rFonts w:hint="eastAsia" w:ascii="仿宋_GB2312" w:hAnsi="宋体" w:eastAsia="仿宋_GB2312" w:cs="宋体"/>
                <w:sz w:val="24"/>
                <w:szCs w:val="24"/>
              </w:rPr>
              <w:t>使用其他传感器启动机器</w:t>
            </w:r>
          </w:p>
        </w:tc>
        <w:tc>
          <w:tcPr>
            <w:tcW w:w="1537" w:type="dxa"/>
            <w:shd w:val="clear" w:color="auto" w:fill="auto"/>
          </w:tcPr>
          <w:p>
            <w:pPr>
              <w:spacing w:line="360" w:lineRule="auto"/>
              <w:rPr>
                <w:rFonts w:hint="eastAsia" w:ascii="仿宋_GB2312" w:hAnsi="仿宋" w:eastAsia="仿宋_GB2312"/>
                <w:sz w:val="24"/>
                <w:szCs w:val="24"/>
              </w:rPr>
            </w:pPr>
            <w:r>
              <w:rPr>
                <w:rFonts w:hint="eastAsia" w:ascii="仿宋_GB2312" w:hAnsi="宋体" w:eastAsia="仿宋_GB2312" w:cs="宋体"/>
                <w:sz w:val="24"/>
                <w:szCs w:val="24"/>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自动回到开始区域</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5333" w:type="dxa"/>
            <w:gridSpan w:val="2"/>
            <w:shd w:val="clear" w:color="auto" w:fill="auto"/>
            <w:vAlign w:val="center"/>
          </w:tcPr>
          <w:p>
            <w:pPr>
              <w:spacing w:line="360" w:lineRule="auto"/>
              <w:rPr>
                <w:rFonts w:hint="eastAsia" w:ascii="仿宋_GB2312" w:hAnsi="仿宋" w:eastAsia="仿宋_GB2312"/>
                <w:sz w:val="24"/>
                <w:szCs w:val="24"/>
              </w:rPr>
            </w:pPr>
            <w:r>
              <w:rPr>
                <w:rFonts w:hint="eastAsia" w:ascii="仿宋_GB2312" w:hAnsi="宋体" w:eastAsia="仿宋_GB2312" w:cs="宋体"/>
                <w:sz w:val="24"/>
                <w:szCs w:val="24"/>
              </w:rPr>
              <w:t>备注：无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5" w:type="dxa"/>
            <w:vMerge w:val="continue"/>
            <w:shd w:val="clear" w:color="auto" w:fill="auto"/>
            <w:vAlign w:val="center"/>
          </w:tcPr>
          <w:p>
            <w:pPr>
              <w:pStyle w:val="20"/>
              <w:spacing w:line="360" w:lineRule="auto"/>
              <w:ind w:firstLine="0" w:firstLineChars="0"/>
              <w:rPr>
                <w:rFonts w:hint="eastAsia" w:ascii="仿宋_GB2312" w:hAnsi="仿宋" w:eastAsia="仿宋_GB2312"/>
                <w:sz w:val="24"/>
                <w:szCs w:val="24"/>
              </w:rPr>
            </w:pPr>
          </w:p>
        </w:tc>
        <w:tc>
          <w:tcPr>
            <w:tcW w:w="2307" w:type="dxa"/>
            <w:vMerge w:val="restart"/>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个人任务赛</w:t>
            </w:r>
            <w:r>
              <w:rPr>
                <w:rFonts w:hint="eastAsia" w:ascii="仿宋_GB2312" w:hAnsi="仿宋" w:eastAsia="仿宋_GB2312"/>
                <w:sz w:val="24"/>
                <w:szCs w:val="24"/>
              </w:rPr>
              <w:t>-4</w:t>
            </w:r>
            <w:r>
              <w:rPr>
                <w:rFonts w:hint="eastAsia" w:ascii="仿宋_GB2312" w:hAnsi="宋体" w:eastAsia="仿宋_GB2312" w:cs="宋体"/>
                <w:sz w:val="24"/>
                <w:szCs w:val="24"/>
              </w:rPr>
              <w:t>（充电站）</w:t>
            </w: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1.</w:t>
            </w:r>
            <w:r>
              <w:rPr>
                <w:rFonts w:hint="eastAsia" w:ascii="仿宋_GB2312" w:hAnsi="宋体" w:eastAsia="仿宋_GB2312" w:cs="宋体"/>
                <w:sz w:val="24"/>
                <w:szCs w:val="24"/>
              </w:rPr>
              <w:t>正确停放机器人（完全放置）</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10</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2.</w:t>
            </w:r>
            <w:r>
              <w:rPr>
                <w:rFonts w:hint="eastAsia" w:ascii="仿宋_GB2312" w:hAnsi="宋体" w:eastAsia="仿宋_GB2312" w:cs="宋体"/>
                <w:sz w:val="24"/>
                <w:szCs w:val="24"/>
              </w:rPr>
              <w:t>停放机器人（部分放置）</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3.</w:t>
            </w:r>
            <w:r>
              <w:rPr>
                <w:rFonts w:hint="eastAsia" w:ascii="仿宋_GB2312" w:hAnsi="宋体" w:eastAsia="仿宋_GB2312" w:cs="宋体"/>
                <w:sz w:val="24"/>
                <w:szCs w:val="24"/>
              </w:rPr>
              <w:t>使用橙色卡片启动机器</w:t>
            </w:r>
          </w:p>
        </w:tc>
        <w:tc>
          <w:tcPr>
            <w:tcW w:w="1537" w:type="dxa"/>
            <w:shd w:val="clear" w:color="auto" w:fill="auto"/>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10</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4.</w:t>
            </w:r>
            <w:r>
              <w:rPr>
                <w:rFonts w:hint="eastAsia" w:ascii="仿宋_GB2312" w:hAnsi="宋体" w:eastAsia="仿宋_GB2312" w:cs="宋体"/>
                <w:sz w:val="24"/>
                <w:szCs w:val="24"/>
              </w:rPr>
              <w:t>使用其他传感器启动机器</w:t>
            </w:r>
          </w:p>
        </w:tc>
        <w:tc>
          <w:tcPr>
            <w:tcW w:w="1537" w:type="dxa"/>
            <w:shd w:val="clear" w:color="auto" w:fill="auto"/>
          </w:tcPr>
          <w:p>
            <w:pPr>
              <w:spacing w:line="360" w:lineRule="auto"/>
              <w:rPr>
                <w:rFonts w:hint="eastAsia" w:ascii="仿宋_GB2312" w:hAnsi="仿宋" w:eastAsia="仿宋_GB2312"/>
                <w:sz w:val="24"/>
                <w:szCs w:val="24"/>
              </w:rPr>
            </w:pPr>
            <w:r>
              <w:rPr>
                <w:rFonts w:hint="eastAsia" w:ascii="仿宋_GB2312" w:hAnsi="宋体" w:eastAsia="仿宋_GB2312" w:cs="宋体"/>
                <w:sz w:val="24"/>
                <w:szCs w:val="24"/>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自动回到开始区域</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5333" w:type="dxa"/>
            <w:gridSpan w:val="2"/>
            <w:shd w:val="clear" w:color="auto" w:fill="auto"/>
            <w:vAlign w:val="center"/>
          </w:tcPr>
          <w:p>
            <w:pPr>
              <w:spacing w:line="360" w:lineRule="auto"/>
              <w:rPr>
                <w:rFonts w:hint="eastAsia" w:ascii="仿宋_GB2312" w:hAnsi="仿宋" w:eastAsia="仿宋_GB2312"/>
                <w:sz w:val="24"/>
                <w:szCs w:val="24"/>
              </w:rPr>
            </w:pPr>
            <w:r>
              <w:rPr>
                <w:rFonts w:hint="eastAsia" w:ascii="仿宋_GB2312" w:hAnsi="宋体" w:eastAsia="仿宋_GB2312" w:cs="宋体"/>
                <w:sz w:val="24"/>
                <w:szCs w:val="24"/>
              </w:rPr>
              <w:t>备注：无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15" w:type="dxa"/>
            <w:vMerge w:val="continue"/>
            <w:shd w:val="clear" w:color="auto" w:fill="auto"/>
            <w:vAlign w:val="center"/>
          </w:tcPr>
          <w:p>
            <w:pPr>
              <w:pStyle w:val="20"/>
              <w:spacing w:line="360" w:lineRule="auto"/>
              <w:ind w:firstLine="0" w:firstLineChars="0"/>
              <w:rPr>
                <w:rFonts w:hint="eastAsia" w:ascii="仿宋_GB2312" w:hAnsi="仿宋" w:eastAsia="仿宋_GB2312"/>
                <w:sz w:val="24"/>
                <w:szCs w:val="24"/>
              </w:rPr>
            </w:pPr>
          </w:p>
        </w:tc>
        <w:tc>
          <w:tcPr>
            <w:tcW w:w="2307" w:type="dxa"/>
            <w:vMerge w:val="restart"/>
            <w:shd w:val="clear" w:color="auto" w:fill="auto"/>
            <w:vAlign w:val="center"/>
          </w:tcPr>
          <w:p>
            <w:pPr>
              <w:pStyle w:val="20"/>
              <w:spacing w:line="360" w:lineRule="auto"/>
              <w:ind w:firstLine="0" w:firstLineChars="0"/>
              <w:rPr>
                <w:rFonts w:hint="eastAsia" w:ascii="仿宋_GB2312" w:hAnsi="仿宋" w:eastAsia="仿宋_GB2312"/>
                <w:sz w:val="24"/>
                <w:szCs w:val="24"/>
              </w:rPr>
            </w:pPr>
            <w:r>
              <w:rPr>
                <w:rFonts w:hint="eastAsia" w:ascii="仿宋_GB2312" w:hAnsi="宋体" w:eastAsia="仿宋_GB2312" w:cs="宋体"/>
                <w:sz w:val="24"/>
                <w:szCs w:val="24"/>
              </w:rPr>
              <w:t>个人任务赛</w:t>
            </w:r>
            <w:r>
              <w:rPr>
                <w:rFonts w:hint="eastAsia" w:ascii="仿宋_GB2312" w:hAnsi="仿宋" w:eastAsia="仿宋_GB2312"/>
                <w:sz w:val="24"/>
                <w:szCs w:val="24"/>
              </w:rPr>
              <w:t>-5</w:t>
            </w:r>
            <w:r>
              <w:rPr>
                <w:rFonts w:hint="eastAsia" w:ascii="仿宋_GB2312" w:hAnsi="宋体" w:eastAsia="仿宋_GB2312" w:cs="宋体"/>
                <w:sz w:val="24"/>
                <w:szCs w:val="24"/>
              </w:rPr>
              <w:t>（清理左赛道）</w:t>
            </w: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1.</w:t>
            </w:r>
            <w:r>
              <w:rPr>
                <w:rFonts w:hint="eastAsia" w:ascii="仿宋_GB2312" w:hAnsi="宋体" w:eastAsia="仿宋_GB2312" w:cs="宋体"/>
                <w:sz w:val="24"/>
                <w:szCs w:val="24"/>
              </w:rPr>
              <w:t>障碍物放在开始区域或处置区域（完全放置）</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10</w:t>
            </w:r>
            <w:r>
              <w:rPr>
                <w:rFonts w:hint="eastAsia" w:ascii="仿宋_GB2312" w:hAnsi="宋体" w:eastAsia="仿宋_GB2312" w:cs="宋体"/>
                <w:sz w:val="24"/>
                <w:szCs w:val="24"/>
              </w:rPr>
              <w:t>分</w:t>
            </w:r>
            <w:r>
              <w:rPr>
                <w:rFonts w:hint="eastAsia" w:ascii="仿宋_GB2312" w:hAnsi="仿宋" w:eastAsia="仿宋_GB2312"/>
                <w:sz w:val="24"/>
                <w:szCs w:val="24"/>
              </w:rPr>
              <w:t>/</w:t>
            </w:r>
            <w:r>
              <w:rPr>
                <w:rFonts w:hint="eastAsia" w:ascii="仿宋_GB2312" w:hAnsi="宋体" w:eastAsia="仿宋_GB2312" w:cs="宋体"/>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2.</w:t>
            </w:r>
            <w:r>
              <w:rPr>
                <w:rFonts w:hint="eastAsia" w:ascii="仿宋_GB2312" w:hAnsi="宋体" w:eastAsia="仿宋_GB2312" w:cs="宋体"/>
                <w:sz w:val="24"/>
                <w:szCs w:val="24"/>
              </w:rPr>
              <w:t>障碍物放在开始区域或处置区域（部分放置）</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分</w:t>
            </w:r>
            <w:r>
              <w:rPr>
                <w:rFonts w:hint="eastAsia" w:ascii="仿宋_GB2312" w:hAnsi="仿宋" w:eastAsia="仿宋_GB2312"/>
                <w:sz w:val="24"/>
                <w:szCs w:val="24"/>
              </w:rPr>
              <w:t>/</w:t>
            </w:r>
            <w:r>
              <w:rPr>
                <w:rFonts w:hint="eastAsia" w:ascii="仿宋_GB2312" w:hAnsi="宋体" w:eastAsia="仿宋_GB2312" w:cs="宋体"/>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3.</w:t>
            </w:r>
            <w:r>
              <w:rPr>
                <w:rFonts w:hint="eastAsia" w:ascii="仿宋_GB2312" w:hAnsi="宋体" w:eastAsia="仿宋_GB2312" w:cs="宋体"/>
                <w:sz w:val="24"/>
                <w:szCs w:val="24"/>
              </w:rPr>
              <w:t>障碍物未放在开始区域或处置区域（未放置）</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宋体" w:eastAsia="仿宋_GB2312" w:cs="宋体"/>
                <w:sz w:val="24"/>
                <w:szCs w:val="24"/>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4.</w:t>
            </w:r>
            <w:r>
              <w:rPr>
                <w:rFonts w:hint="eastAsia" w:ascii="仿宋_GB2312" w:hAnsi="宋体" w:eastAsia="仿宋_GB2312" w:cs="宋体"/>
                <w:sz w:val="24"/>
                <w:szCs w:val="24"/>
              </w:rPr>
              <w:t>自动回到开始区域</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15"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2307" w:type="dxa"/>
            <w:vMerge w:val="continue"/>
            <w:shd w:val="clear" w:color="auto" w:fill="auto"/>
            <w:vAlign w:val="center"/>
          </w:tcPr>
          <w:p>
            <w:pPr>
              <w:pStyle w:val="20"/>
              <w:spacing w:line="360" w:lineRule="auto"/>
              <w:ind w:firstLine="0" w:firstLineChars="0"/>
              <w:jc w:val="center"/>
              <w:rPr>
                <w:rFonts w:hint="eastAsia" w:ascii="仿宋_GB2312" w:hAnsi="仿宋" w:eastAsia="仿宋_GB2312"/>
                <w:sz w:val="24"/>
                <w:szCs w:val="24"/>
              </w:rPr>
            </w:pPr>
          </w:p>
        </w:tc>
        <w:tc>
          <w:tcPr>
            <w:tcW w:w="5333" w:type="dxa"/>
            <w:gridSpan w:val="2"/>
            <w:shd w:val="clear" w:color="auto" w:fill="auto"/>
            <w:vAlign w:val="center"/>
          </w:tcPr>
          <w:p>
            <w:pPr>
              <w:spacing w:line="360" w:lineRule="auto"/>
              <w:rPr>
                <w:rFonts w:hint="eastAsia" w:ascii="仿宋_GB2312" w:hAnsi="仿宋" w:eastAsia="仿宋_GB2312"/>
                <w:sz w:val="24"/>
                <w:szCs w:val="24"/>
              </w:rPr>
            </w:pPr>
            <w:r>
              <w:rPr>
                <w:rFonts w:hint="eastAsia" w:ascii="仿宋_GB2312" w:hAnsi="宋体" w:eastAsia="仿宋_GB2312" w:cs="宋体"/>
                <w:sz w:val="24"/>
                <w:szCs w:val="24"/>
              </w:rPr>
              <w:t>备注：障碍物共</w:t>
            </w:r>
            <w:r>
              <w:rPr>
                <w:rFonts w:hint="eastAsia" w:ascii="仿宋_GB2312" w:hAnsi="仿宋" w:eastAsia="仿宋_GB2312"/>
                <w:sz w:val="24"/>
                <w:szCs w:val="24"/>
              </w:rPr>
              <w:t>3</w:t>
            </w:r>
            <w:r>
              <w:rPr>
                <w:rFonts w:hint="eastAsia" w:ascii="仿宋_GB2312" w:hAnsi="宋体" w:eastAsia="仿宋_GB2312" w:cs="宋体"/>
                <w:sz w:val="24"/>
                <w:szCs w:val="24"/>
              </w:rPr>
              <w:t>个，三个任务完成回到开始区域才可获得</w:t>
            </w:r>
            <w:r>
              <w:rPr>
                <w:rFonts w:hint="eastAsia" w:ascii="仿宋_GB2312" w:hAnsi="仿宋" w:eastAsia="仿宋_GB2312"/>
                <w:sz w:val="24"/>
                <w:szCs w:val="24"/>
              </w:rPr>
              <w:t>5</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15" w:type="dxa"/>
            <w:vMerge w:val="continue"/>
            <w:shd w:val="clear" w:color="auto" w:fill="auto"/>
            <w:vAlign w:val="center"/>
          </w:tcPr>
          <w:p>
            <w:pPr>
              <w:widowControl/>
              <w:snapToGrid w:val="0"/>
              <w:spacing w:line="360" w:lineRule="auto"/>
              <w:jc w:val="center"/>
              <w:rPr>
                <w:rFonts w:hint="eastAsia" w:ascii="仿宋_GB2312" w:hAnsi="仿宋" w:eastAsia="仿宋_GB2312"/>
                <w:sz w:val="24"/>
                <w:szCs w:val="24"/>
              </w:rPr>
            </w:pPr>
          </w:p>
        </w:tc>
        <w:tc>
          <w:tcPr>
            <w:tcW w:w="2307" w:type="dxa"/>
            <w:vMerge w:val="restart"/>
            <w:shd w:val="clear" w:color="auto" w:fill="auto"/>
            <w:vAlign w:val="center"/>
          </w:tcPr>
          <w:p>
            <w:pPr>
              <w:widowControl/>
              <w:snapToGrid w:val="0"/>
              <w:spacing w:line="360" w:lineRule="auto"/>
              <w:rPr>
                <w:rFonts w:hint="eastAsia" w:ascii="仿宋_GB2312" w:hAnsi="仿宋" w:eastAsia="仿宋_GB2312"/>
                <w:sz w:val="24"/>
                <w:szCs w:val="24"/>
              </w:rPr>
            </w:pPr>
            <w:r>
              <w:rPr>
                <w:rFonts w:hint="eastAsia" w:ascii="仿宋_GB2312" w:hAnsi="宋体" w:eastAsia="仿宋_GB2312" w:cs="宋体"/>
                <w:sz w:val="24"/>
                <w:szCs w:val="24"/>
              </w:rPr>
              <w:t>个人任务赛</w:t>
            </w:r>
            <w:r>
              <w:rPr>
                <w:rFonts w:hint="eastAsia" w:ascii="仿宋_GB2312" w:hAnsi="仿宋" w:eastAsia="仿宋_GB2312"/>
                <w:sz w:val="24"/>
                <w:szCs w:val="24"/>
              </w:rPr>
              <w:t>-6</w:t>
            </w:r>
            <w:r>
              <w:rPr>
                <w:rFonts w:hint="eastAsia" w:ascii="仿宋_GB2312" w:hAnsi="宋体" w:eastAsia="仿宋_GB2312" w:cs="宋体"/>
                <w:sz w:val="24"/>
                <w:szCs w:val="24"/>
              </w:rPr>
              <w:t>（举起重型包裹）</w:t>
            </w: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1.</w:t>
            </w:r>
            <w:r>
              <w:rPr>
                <w:rFonts w:hint="eastAsia" w:ascii="仿宋_GB2312" w:hAnsi="宋体" w:eastAsia="仿宋_GB2312" w:cs="宋体"/>
                <w:sz w:val="24"/>
                <w:szCs w:val="24"/>
              </w:rPr>
              <w:t>将箱子完全放在场地边界内（完全放置内部）</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 xml:space="preserve">15 </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15" w:type="dxa"/>
            <w:vMerge w:val="continue"/>
            <w:shd w:val="clear" w:color="auto" w:fill="auto"/>
            <w:vAlign w:val="center"/>
          </w:tcPr>
          <w:p>
            <w:pPr>
              <w:widowControl/>
              <w:snapToGrid w:val="0"/>
              <w:spacing w:line="360" w:lineRule="auto"/>
              <w:jc w:val="center"/>
              <w:rPr>
                <w:rFonts w:hint="eastAsia" w:ascii="仿宋_GB2312" w:hAnsi="仿宋" w:eastAsia="仿宋_GB2312"/>
                <w:sz w:val="24"/>
                <w:szCs w:val="24"/>
              </w:rPr>
            </w:pPr>
          </w:p>
        </w:tc>
        <w:tc>
          <w:tcPr>
            <w:tcW w:w="2307" w:type="dxa"/>
            <w:vMerge w:val="continue"/>
            <w:shd w:val="clear" w:color="auto" w:fill="auto"/>
            <w:vAlign w:val="center"/>
          </w:tcPr>
          <w:p>
            <w:pPr>
              <w:widowControl/>
              <w:snapToGrid w:val="0"/>
              <w:spacing w:line="360" w:lineRule="auto"/>
              <w:jc w:val="center"/>
              <w:rPr>
                <w:rFonts w:hint="eastAsia" w:ascii="仿宋_GB2312" w:hAnsi="仿宋" w:eastAsia="仿宋_GB2312"/>
                <w:sz w:val="24"/>
                <w:szCs w:val="24"/>
              </w:rPr>
            </w:pP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2.</w:t>
            </w:r>
            <w:r>
              <w:rPr>
                <w:rFonts w:hint="eastAsia" w:ascii="仿宋_GB2312" w:hAnsi="宋体" w:eastAsia="仿宋_GB2312" w:cs="宋体"/>
                <w:sz w:val="24"/>
                <w:szCs w:val="24"/>
              </w:rPr>
              <w:t>将箱子部分放在场地边界内（部分放置内外部）</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10</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15" w:type="dxa"/>
            <w:vMerge w:val="continue"/>
            <w:shd w:val="clear" w:color="auto" w:fill="auto"/>
            <w:vAlign w:val="center"/>
          </w:tcPr>
          <w:p>
            <w:pPr>
              <w:widowControl/>
              <w:snapToGrid w:val="0"/>
              <w:spacing w:line="360" w:lineRule="auto"/>
              <w:jc w:val="center"/>
              <w:rPr>
                <w:rFonts w:hint="eastAsia" w:ascii="仿宋_GB2312" w:hAnsi="仿宋" w:eastAsia="仿宋_GB2312"/>
                <w:sz w:val="24"/>
                <w:szCs w:val="24"/>
              </w:rPr>
            </w:pPr>
          </w:p>
        </w:tc>
        <w:tc>
          <w:tcPr>
            <w:tcW w:w="2307" w:type="dxa"/>
            <w:vMerge w:val="continue"/>
            <w:shd w:val="clear" w:color="auto" w:fill="auto"/>
            <w:vAlign w:val="center"/>
          </w:tcPr>
          <w:p>
            <w:pPr>
              <w:widowControl/>
              <w:snapToGrid w:val="0"/>
              <w:spacing w:line="360" w:lineRule="auto"/>
              <w:jc w:val="center"/>
              <w:rPr>
                <w:rFonts w:hint="eastAsia" w:ascii="仿宋_GB2312" w:hAnsi="仿宋" w:eastAsia="仿宋_GB2312"/>
                <w:sz w:val="24"/>
                <w:szCs w:val="24"/>
              </w:rPr>
            </w:pP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3.</w:t>
            </w:r>
            <w:r>
              <w:rPr>
                <w:rFonts w:hint="eastAsia" w:ascii="仿宋_GB2312" w:hAnsi="宋体" w:eastAsia="仿宋_GB2312" w:cs="宋体"/>
                <w:sz w:val="24"/>
                <w:szCs w:val="24"/>
              </w:rPr>
              <w:t>将箱子放在场地边界外（部分放置外部）</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15" w:type="dxa"/>
            <w:vMerge w:val="continue"/>
            <w:shd w:val="clear" w:color="auto" w:fill="auto"/>
            <w:vAlign w:val="center"/>
          </w:tcPr>
          <w:p>
            <w:pPr>
              <w:widowControl/>
              <w:snapToGrid w:val="0"/>
              <w:spacing w:line="360" w:lineRule="auto"/>
              <w:jc w:val="center"/>
              <w:rPr>
                <w:rFonts w:hint="eastAsia" w:ascii="仿宋_GB2312" w:hAnsi="仿宋" w:eastAsia="仿宋_GB2312"/>
                <w:sz w:val="24"/>
                <w:szCs w:val="24"/>
              </w:rPr>
            </w:pPr>
          </w:p>
        </w:tc>
        <w:tc>
          <w:tcPr>
            <w:tcW w:w="2307" w:type="dxa"/>
            <w:vMerge w:val="continue"/>
            <w:shd w:val="clear" w:color="auto" w:fill="auto"/>
            <w:vAlign w:val="center"/>
          </w:tcPr>
          <w:p>
            <w:pPr>
              <w:widowControl/>
              <w:snapToGrid w:val="0"/>
              <w:spacing w:line="360" w:lineRule="auto"/>
              <w:jc w:val="center"/>
              <w:rPr>
                <w:rFonts w:hint="eastAsia" w:ascii="仿宋_GB2312" w:hAnsi="仿宋" w:eastAsia="仿宋_GB2312"/>
                <w:sz w:val="24"/>
                <w:szCs w:val="24"/>
              </w:rPr>
            </w:pP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4.</w:t>
            </w:r>
            <w:r>
              <w:rPr>
                <w:rFonts w:hint="eastAsia" w:ascii="仿宋_GB2312" w:hAnsi="宋体" w:eastAsia="仿宋_GB2312" w:cs="宋体"/>
                <w:sz w:val="24"/>
                <w:szCs w:val="24"/>
              </w:rPr>
              <w:t>将箱子放在任务模型上（未放置）</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宋体" w:eastAsia="仿宋_GB2312" w:cs="宋体"/>
                <w:sz w:val="24"/>
                <w:szCs w:val="24"/>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15" w:type="dxa"/>
            <w:vMerge w:val="continue"/>
            <w:shd w:val="clear" w:color="auto" w:fill="auto"/>
            <w:vAlign w:val="center"/>
          </w:tcPr>
          <w:p>
            <w:pPr>
              <w:widowControl/>
              <w:snapToGrid w:val="0"/>
              <w:spacing w:line="360" w:lineRule="auto"/>
              <w:jc w:val="center"/>
              <w:rPr>
                <w:rFonts w:hint="eastAsia" w:ascii="仿宋_GB2312" w:hAnsi="仿宋" w:eastAsia="仿宋_GB2312"/>
                <w:sz w:val="24"/>
                <w:szCs w:val="24"/>
              </w:rPr>
            </w:pPr>
          </w:p>
        </w:tc>
        <w:tc>
          <w:tcPr>
            <w:tcW w:w="2307" w:type="dxa"/>
            <w:vMerge w:val="continue"/>
            <w:shd w:val="clear" w:color="auto" w:fill="auto"/>
            <w:vAlign w:val="center"/>
          </w:tcPr>
          <w:p>
            <w:pPr>
              <w:widowControl/>
              <w:snapToGrid w:val="0"/>
              <w:spacing w:line="360" w:lineRule="auto"/>
              <w:jc w:val="center"/>
              <w:rPr>
                <w:rFonts w:hint="eastAsia" w:ascii="仿宋_GB2312" w:hAnsi="仿宋" w:eastAsia="仿宋_GB2312"/>
                <w:sz w:val="24"/>
                <w:szCs w:val="24"/>
              </w:rPr>
            </w:pPr>
          </w:p>
        </w:tc>
        <w:tc>
          <w:tcPr>
            <w:tcW w:w="3796" w:type="dxa"/>
            <w:shd w:val="clear" w:color="auto" w:fill="auto"/>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使用蓝色卡片启动机器</w:t>
            </w:r>
          </w:p>
        </w:tc>
        <w:tc>
          <w:tcPr>
            <w:tcW w:w="1537" w:type="dxa"/>
            <w:shd w:val="clear" w:color="auto" w:fill="auto"/>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10</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15" w:type="dxa"/>
            <w:vMerge w:val="continue"/>
            <w:shd w:val="clear" w:color="auto" w:fill="auto"/>
            <w:vAlign w:val="center"/>
          </w:tcPr>
          <w:p>
            <w:pPr>
              <w:widowControl/>
              <w:snapToGrid w:val="0"/>
              <w:spacing w:line="360" w:lineRule="auto"/>
              <w:jc w:val="center"/>
              <w:rPr>
                <w:rFonts w:hint="eastAsia" w:ascii="仿宋_GB2312" w:hAnsi="仿宋" w:eastAsia="仿宋_GB2312"/>
                <w:sz w:val="24"/>
                <w:szCs w:val="24"/>
              </w:rPr>
            </w:pPr>
          </w:p>
        </w:tc>
        <w:tc>
          <w:tcPr>
            <w:tcW w:w="2307" w:type="dxa"/>
            <w:vMerge w:val="continue"/>
            <w:shd w:val="clear" w:color="auto" w:fill="auto"/>
            <w:vAlign w:val="center"/>
          </w:tcPr>
          <w:p>
            <w:pPr>
              <w:widowControl/>
              <w:snapToGrid w:val="0"/>
              <w:spacing w:line="360" w:lineRule="auto"/>
              <w:jc w:val="center"/>
              <w:rPr>
                <w:rFonts w:hint="eastAsia" w:ascii="仿宋_GB2312" w:hAnsi="仿宋" w:eastAsia="仿宋_GB2312"/>
                <w:sz w:val="24"/>
                <w:szCs w:val="24"/>
              </w:rPr>
            </w:pPr>
          </w:p>
        </w:tc>
        <w:tc>
          <w:tcPr>
            <w:tcW w:w="3796" w:type="dxa"/>
            <w:shd w:val="clear" w:color="auto" w:fill="auto"/>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6.</w:t>
            </w:r>
            <w:r>
              <w:rPr>
                <w:rFonts w:hint="eastAsia" w:ascii="仿宋_GB2312" w:hAnsi="宋体" w:eastAsia="仿宋_GB2312" w:cs="宋体"/>
                <w:sz w:val="24"/>
                <w:szCs w:val="24"/>
              </w:rPr>
              <w:t>使用其他传感器启动机器</w:t>
            </w:r>
          </w:p>
        </w:tc>
        <w:tc>
          <w:tcPr>
            <w:tcW w:w="1537" w:type="dxa"/>
            <w:shd w:val="clear" w:color="auto" w:fill="auto"/>
          </w:tcPr>
          <w:p>
            <w:pPr>
              <w:spacing w:line="360" w:lineRule="auto"/>
              <w:rPr>
                <w:rFonts w:hint="eastAsia" w:ascii="仿宋_GB2312" w:hAnsi="仿宋" w:eastAsia="仿宋_GB2312"/>
                <w:sz w:val="24"/>
                <w:szCs w:val="24"/>
              </w:rPr>
            </w:pPr>
            <w:r>
              <w:rPr>
                <w:rFonts w:hint="eastAsia" w:ascii="仿宋_GB2312" w:hAnsi="宋体" w:eastAsia="仿宋_GB2312" w:cs="宋体"/>
                <w:sz w:val="24"/>
                <w:szCs w:val="24"/>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15" w:type="dxa"/>
            <w:vMerge w:val="continue"/>
            <w:shd w:val="clear" w:color="auto" w:fill="auto"/>
            <w:vAlign w:val="center"/>
          </w:tcPr>
          <w:p>
            <w:pPr>
              <w:widowControl/>
              <w:snapToGrid w:val="0"/>
              <w:spacing w:line="360" w:lineRule="auto"/>
              <w:jc w:val="center"/>
              <w:rPr>
                <w:rFonts w:hint="eastAsia" w:ascii="仿宋_GB2312" w:hAnsi="仿宋" w:eastAsia="仿宋_GB2312"/>
                <w:sz w:val="24"/>
                <w:szCs w:val="24"/>
              </w:rPr>
            </w:pPr>
          </w:p>
        </w:tc>
        <w:tc>
          <w:tcPr>
            <w:tcW w:w="2307" w:type="dxa"/>
            <w:vMerge w:val="continue"/>
            <w:shd w:val="clear" w:color="auto" w:fill="auto"/>
            <w:vAlign w:val="center"/>
          </w:tcPr>
          <w:p>
            <w:pPr>
              <w:widowControl/>
              <w:snapToGrid w:val="0"/>
              <w:spacing w:line="360" w:lineRule="auto"/>
              <w:jc w:val="center"/>
              <w:rPr>
                <w:rFonts w:hint="eastAsia" w:ascii="仿宋_GB2312" w:hAnsi="仿宋" w:eastAsia="仿宋_GB2312"/>
                <w:sz w:val="24"/>
                <w:szCs w:val="24"/>
              </w:rPr>
            </w:pPr>
          </w:p>
        </w:tc>
        <w:tc>
          <w:tcPr>
            <w:tcW w:w="3796"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7.</w:t>
            </w:r>
            <w:r>
              <w:rPr>
                <w:rFonts w:hint="eastAsia" w:ascii="仿宋_GB2312" w:hAnsi="宋体" w:eastAsia="仿宋_GB2312" w:cs="宋体"/>
                <w:sz w:val="24"/>
                <w:szCs w:val="24"/>
              </w:rPr>
              <w:t>自动回到开始区域</w:t>
            </w:r>
          </w:p>
        </w:tc>
        <w:tc>
          <w:tcPr>
            <w:tcW w:w="1537" w:type="dxa"/>
            <w:shd w:val="clear" w:color="auto" w:fill="auto"/>
            <w:vAlign w:val="center"/>
          </w:tcPr>
          <w:p>
            <w:pPr>
              <w:spacing w:line="360" w:lineRule="auto"/>
              <w:rPr>
                <w:rFonts w:hint="eastAsia" w:ascii="仿宋_GB2312" w:hAnsi="仿宋" w:eastAsia="仿宋_GB2312"/>
                <w:sz w:val="24"/>
                <w:szCs w:val="24"/>
              </w:rPr>
            </w:pPr>
            <w:r>
              <w:rPr>
                <w:rFonts w:hint="eastAsia" w:ascii="仿宋_GB2312" w:hAnsi="仿宋" w:eastAsia="仿宋_GB2312"/>
                <w:sz w:val="24"/>
                <w:szCs w:val="24"/>
              </w:rPr>
              <w:t>5</w:t>
            </w:r>
            <w:r>
              <w:rPr>
                <w:rFonts w:hint="eastAsia" w:ascii="仿宋_GB2312" w:hAnsi="宋体" w:eastAsia="仿宋_GB2312"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15" w:type="dxa"/>
            <w:vMerge w:val="continue"/>
            <w:shd w:val="clear" w:color="auto" w:fill="auto"/>
            <w:vAlign w:val="center"/>
          </w:tcPr>
          <w:p>
            <w:pPr>
              <w:widowControl/>
              <w:snapToGrid w:val="0"/>
              <w:spacing w:line="360" w:lineRule="auto"/>
              <w:jc w:val="center"/>
              <w:rPr>
                <w:rFonts w:hint="eastAsia" w:ascii="仿宋_GB2312" w:hAnsi="仿宋" w:eastAsia="仿宋_GB2312"/>
                <w:sz w:val="24"/>
                <w:szCs w:val="24"/>
              </w:rPr>
            </w:pPr>
          </w:p>
        </w:tc>
        <w:tc>
          <w:tcPr>
            <w:tcW w:w="2307" w:type="dxa"/>
            <w:vMerge w:val="continue"/>
            <w:shd w:val="clear" w:color="auto" w:fill="auto"/>
            <w:vAlign w:val="center"/>
          </w:tcPr>
          <w:p>
            <w:pPr>
              <w:widowControl/>
              <w:snapToGrid w:val="0"/>
              <w:spacing w:line="360" w:lineRule="auto"/>
              <w:jc w:val="center"/>
              <w:rPr>
                <w:rFonts w:hint="eastAsia" w:ascii="仿宋_GB2312" w:hAnsi="仿宋" w:eastAsia="仿宋_GB2312"/>
                <w:sz w:val="24"/>
                <w:szCs w:val="24"/>
              </w:rPr>
            </w:pPr>
          </w:p>
        </w:tc>
        <w:tc>
          <w:tcPr>
            <w:tcW w:w="5333" w:type="dxa"/>
            <w:gridSpan w:val="2"/>
            <w:shd w:val="clear" w:color="auto" w:fill="auto"/>
            <w:vAlign w:val="center"/>
          </w:tcPr>
          <w:p>
            <w:pPr>
              <w:spacing w:line="360" w:lineRule="auto"/>
              <w:rPr>
                <w:rFonts w:hint="eastAsia" w:ascii="仿宋_GB2312" w:hAnsi="仿宋" w:eastAsia="仿宋_GB2312"/>
                <w:sz w:val="24"/>
                <w:szCs w:val="24"/>
              </w:rPr>
            </w:pPr>
            <w:r>
              <w:rPr>
                <w:rFonts w:hint="eastAsia" w:ascii="仿宋_GB2312" w:hAnsi="宋体" w:eastAsia="仿宋_GB2312" w:cs="宋体"/>
                <w:sz w:val="24"/>
                <w:szCs w:val="24"/>
              </w:rPr>
              <w:t>备注：无</w:t>
            </w:r>
          </w:p>
        </w:tc>
      </w:tr>
    </w:tbl>
    <w:p>
      <w:pPr>
        <w:spacing w:line="580" w:lineRule="exact"/>
        <w:ind w:firstLine="640" w:firstLineChars="200"/>
        <w:rPr>
          <w:rFonts w:ascii="黑体" w:hAnsi="黑体" w:eastAsia="黑体"/>
          <w:sz w:val="32"/>
          <w:szCs w:val="32"/>
        </w:rPr>
      </w:pPr>
      <w:bookmarkStart w:id="9" w:name="_Hlk517772437"/>
      <w:r>
        <w:rPr>
          <w:rFonts w:hint="eastAsia" w:ascii="黑体" w:hAnsi="黑体" w:eastAsia="黑体"/>
          <w:sz w:val="32"/>
          <w:szCs w:val="32"/>
        </w:rPr>
        <w:t>注：以上评分标准仅供参考，以竞赛当天任务书为准</w:t>
      </w:r>
    </w:p>
    <w:p>
      <w:pPr>
        <w:spacing w:line="620" w:lineRule="exact"/>
        <w:ind w:firstLine="640" w:firstLineChars="200"/>
        <w:rPr>
          <w:rFonts w:ascii="黑体" w:hAnsi="黑体" w:eastAsia="黑体"/>
          <w:sz w:val="32"/>
          <w:szCs w:val="32"/>
        </w:rPr>
      </w:pPr>
      <w:r>
        <w:rPr>
          <w:rFonts w:hint="eastAsia" w:ascii="黑体" w:hAnsi="黑体" w:eastAsia="黑体"/>
          <w:sz w:val="32"/>
          <w:szCs w:val="32"/>
        </w:rPr>
        <w:t>三、成绩评定办法</w:t>
      </w:r>
      <w:bookmarkEnd w:id="9"/>
    </w:p>
    <w:p>
      <w:pPr>
        <w:spacing w:line="560" w:lineRule="exact"/>
        <w:ind w:firstLine="640" w:firstLineChars="200"/>
        <w:jc w:val="left"/>
        <w:rPr>
          <w:rFonts w:hint="eastAsia" w:ascii="仿宋_GB2312" w:hAnsi="仿宋" w:eastAsia="仿宋_GB2312" w:cs="仿宋_GB2312"/>
          <w:sz w:val="32"/>
          <w:szCs w:val="32"/>
        </w:rPr>
      </w:pPr>
      <w:bookmarkStart w:id="10" w:name="_Hlk517772471"/>
      <w:r>
        <w:rPr>
          <w:rFonts w:hint="eastAsia" w:ascii="仿宋_GB2312" w:hAnsi="仿宋" w:eastAsia="仿宋_GB2312" w:cs="仿宋_GB2312"/>
          <w:sz w:val="32"/>
          <w:szCs w:val="32"/>
        </w:rPr>
        <w:t>（一）参赛选手的成绩评定由竞赛裁判组负责。</w:t>
      </w:r>
    </w:p>
    <w:p>
      <w:pPr>
        <w:spacing w:line="560" w:lineRule="exact"/>
        <w:ind w:firstLine="640" w:firstLineChars="200"/>
        <w:rPr>
          <w:rFonts w:hint="eastAsia" w:ascii="仿宋_GB2312" w:hAnsi="仿宋" w:eastAsia="仿宋_GB2312" w:cs="仿宋_GB2312"/>
          <w:sz w:val="32"/>
          <w:szCs w:val="32"/>
        </w:rPr>
      </w:pPr>
      <w:r>
        <w:rPr>
          <w:rFonts w:hint="eastAsia" w:ascii="仿宋_GB2312" w:hAnsi="仿宋" w:eastAsia="仿宋_GB2312" w:cs="仿宋_GB2312"/>
          <w:sz w:val="32"/>
          <w:szCs w:val="32"/>
        </w:rPr>
        <w:t>（二）</w:t>
      </w:r>
      <w:r>
        <w:rPr>
          <w:rFonts w:hint="eastAsia" w:ascii="仿宋_GB2312" w:hAnsi="宋体" w:eastAsia="仿宋_GB2312" w:cs="宋体"/>
          <w:sz w:val="32"/>
          <w:szCs w:val="32"/>
        </w:rPr>
        <w:t>初赛理论知识竞赛由竞赛评委判分。</w:t>
      </w:r>
    </w:p>
    <w:p>
      <w:pPr>
        <w:spacing w:line="620" w:lineRule="exact"/>
        <w:ind w:firstLine="640" w:firstLineChars="200"/>
        <w:rPr>
          <w:rFonts w:hint="eastAsia" w:ascii="仿宋_GB2312" w:hAnsi="仿宋" w:eastAsia="仿宋_GB2312" w:cs="仿宋_GB2312"/>
          <w:sz w:val="32"/>
          <w:szCs w:val="32"/>
        </w:rPr>
      </w:pPr>
      <w:r>
        <w:rPr>
          <w:rFonts w:hint="eastAsia" w:ascii="仿宋_GB2312" w:hAnsi="仿宋" w:eastAsia="仿宋_GB2312" w:cs="仿宋_GB2312"/>
          <w:sz w:val="32"/>
          <w:szCs w:val="32"/>
        </w:rPr>
        <w:t>（三）决赛实际操作竞赛由现场裁判组依据参赛选手的实际操作情况按竞赛评分表集体评判、计分。</w:t>
      </w:r>
      <w:bookmarkEnd w:id="10"/>
    </w:p>
    <w:p>
      <w:pPr>
        <w:adjustRightInd w:val="0"/>
        <w:snapToGrid w:val="0"/>
        <w:spacing w:line="580" w:lineRule="exact"/>
        <w:ind w:firstLine="627" w:firstLineChars="196"/>
        <w:rPr>
          <w:rFonts w:hint="eastAsia" w:ascii="仿宋_GB2312" w:hAnsi="仿宋" w:eastAsia="仿宋_GB2312" w:cs="仿宋_GB2312"/>
          <w:sz w:val="32"/>
          <w:szCs w:val="32"/>
        </w:rPr>
      </w:pPr>
      <w:bookmarkStart w:id="11" w:name="_Hlk517772541"/>
      <w:r>
        <w:rPr>
          <w:rFonts w:hint="eastAsia" w:ascii="仿宋_GB2312" w:hAnsi="仿宋" w:eastAsia="仿宋_GB2312" w:cs="仿宋_GB2312"/>
          <w:sz w:val="32"/>
          <w:szCs w:val="32"/>
        </w:rPr>
        <w:t>（四）参赛选手最终名次依据初赛和决赛两部分成绩按比例累加的综合成绩进行排名。其中初赛成绩占30%、决赛成绩占70%，参赛选手赛后综合成绩=初赛成绩*30%+决赛成绩*70%。当综合成绩相同时，以决赛成绩高者名次在前，若仍相同时，决赛用时短者名次在前。</w:t>
      </w:r>
    </w:p>
    <w:bookmarkEnd w:id="11"/>
    <w:p>
      <w:pPr>
        <w:spacing w:line="620" w:lineRule="exact"/>
        <w:ind w:firstLine="640" w:firstLineChars="200"/>
        <w:rPr>
          <w:rFonts w:ascii="黑体" w:hAnsi="黑体" w:eastAsia="黑体"/>
          <w:sz w:val="32"/>
          <w:szCs w:val="32"/>
        </w:rPr>
      </w:pPr>
      <w:r>
        <w:rPr>
          <w:rFonts w:hint="eastAsia" w:ascii="黑体" w:hAnsi="黑体" w:eastAsia="黑体"/>
          <w:sz w:val="32"/>
          <w:szCs w:val="32"/>
        </w:rPr>
        <w:t>四、竞赛场地与设备</w:t>
      </w:r>
    </w:p>
    <w:p>
      <w:pPr>
        <w:spacing w:line="560" w:lineRule="exact"/>
        <w:ind w:firstLine="640" w:firstLineChars="200"/>
        <w:jc w:val="left"/>
        <w:rPr>
          <w:rFonts w:ascii="仿宋_GB2312" w:hAnsi="仿宋" w:eastAsia="仿宋_GB2312"/>
          <w:sz w:val="32"/>
          <w:szCs w:val="32"/>
        </w:rPr>
      </w:pPr>
      <w:bookmarkStart w:id="12" w:name="_Hlk517772672"/>
      <w:r>
        <w:rPr>
          <w:rFonts w:hint="eastAsia" w:ascii="楷体_GB2312" w:hAnsi="楷体" w:eastAsia="楷体_GB2312"/>
          <w:sz w:val="32"/>
          <w:szCs w:val="32"/>
        </w:rPr>
        <w:t>（一）竞赛场地</w:t>
      </w:r>
    </w:p>
    <w:bookmarkEnd w:id="12"/>
    <w:p>
      <w:pPr>
        <w:spacing w:line="560" w:lineRule="exact"/>
        <w:ind w:firstLine="640" w:firstLineChars="200"/>
        <w:rPr>
          <w:rFonts w:hint="eastAsia" w:ascii="仿宋_GB2312" w:hAnsi="仿宋" w:eastAsia="仿宋_GB2312"/>
          <w:color w:val="FF0000"/>
          <w:sz w:val="32"/>
          <w:szCs w:val="32"/>
        </w:rPr>
      </w:pPr>
      <w:bookmarkStart w:id="13" w:name="_Hlk517772699"/>
      <w:r>
        <w:rPr>
          <w:rFonts w:hint="eastAsia" w:ascii="仿宋_GB2312" w:hAnsi="宋体" w:eastAsia="仿宋_GB2312" w:cs="宋体"/>
          <w:color w:val="000000"/>
          <w:sz w:val="32"/>
          <w:szCs w:val="32"/>
        </w:rPr>
        <w:t>1. 初赛理论知识竞赛赛场设在广东新安职业技术学院。（广东省深圳市南山区沙河东路259号）</w:t>
      </w:r>
    </w:p>
    <w:p>
      <w:pPr>
        <w:spacing w:line="560" w:lineRule="exact"/>
        <w:ind w:firstLine="640" w:firstLineChars="200"/>
        <w:rPr>
          <w:rFonts w:hint="eastAsia" w:ascii="仿宋_GB2312" w:hAnsi="仿宋" w:eastAsia="仿宋_GB2312"/>
          <w:color w:val="FF0000"/>
          <w:sz w:val="32"/>
          <w:szCs w:val="32"/>
        </w:rPr>
      </w:pPr>
      <w:r>
        <w:rPr>
          <w:rFonts w:hint="eastAsia" w:ascii="仿宋_GB2312" w:hAnsi="宋体" w:eastAsia="仿宋_GB2312" w:cs="宋体"/>
          <w:color w:val="000000"/>
          <w:sz w:val="32"/>
          <w:szCs w:val="32"/>
        </w:rPr>
        <w:t>2. 决赛实际操作竞赛赛场设在</w:t>
      </w:r>
      <w:bookmarkEnd w:id="13"/>
      <w:r>
        <w:rPr>
          <w:rFonts w:hint="eastAsia" w:ascii="仿宋_GB2312" w:hAnsi="宋体" w:eastAsia="仿宋_GB2312" w:cs="宋体"/>
          <w:color w:val="000000"/>
          <w:sz w:val="32"/>
          <w:szCs w:val="32"/>
        </w:rPr>
        <w:t>广东新安职业技术学院</w:t>
      </w:r>
      <w:r>
        <w:rPr>
          <w:rFonts w:hint="eastAsia" w:ascii="仿宋_GB2312" w:hAnsi="仿宋" w:eastAsia="仿宋_GB2312"/>
          <w:color w:val="FF0000"/>
          <w:sz w:val="32"/>
          <w:szCs w:val="32"/>
        </w:rPr>
        <w:t>。</w:t>
      </w:r>
      <w:r>
        <w:rPr>
          <w:rFonts w:hint="eastAsia" w:ascii="仿宋_GB2312" w:hAnsi="宋体" w:eastAsia="仿宋_GB2312" w:cs="宋体"/>
          <w:color w:val="000000"/>
          <w:sz w:val="32"/>
          <w:szCs w:val="32"/>
        </w:rPr>
        <w:t>（广东省深圳市南山区沙河东路259号）</w:t>
      </w:r>
    </w:p>
    <w:p>
      <w:pPr>
        <w:spacing w:line="620" w:lineRule="exact"/>
        <w:ind w:firstLine="640" w:firstLineChars="200"/>
        <w:rPr>
          <w:rFonts w:hint="eastAsia" w:ascii="仿宋_GB2312" w:hAnsi="宋体" w:eastAsia="仿宋_GB2312" w:cs="宋体"/>
          <w:color w:val="000000"/>
          <w:sz w:val="32"/>
          <w:szCs w:val="32"/>
        </w:rPr>
      </w:pPr>
      <w:r>
        <w:rPr>
          <w:rFonts w:hint="eastAsia" w:ascii="楷体_GB2312" w:hAnsi="楷体" w:eastAsia="楷体_GB2312"/>
          <w:sz w:val="32"/>
          <w:szCs w:val="32"/>
        </w:rPr>
        <w:t>（二）竞赛设备</w:t>
      </w:r>
      <w:bookmarkStart w:id="14" w:name="_Hlk50042190"/>
    </w:p>
    <w:p>
      <w:pPr>
        <w:pStyle w:val="20"/>
        <w:spacing w:line="360" w:lineRule="auto"/>
        <w:ind w:left="640" w:firstLine="0" w:firstLineChars="0"/>
        <w:rPr>
          <w:rFonts w:hint="eastAsia" w:ascii="仿宋_GB2312" w:hAnsi="宋体" w:eastAsia="仿宋_GB2312" w:cs="宋体"/>
          <w:color w:val="000000"/>
          <w:sz w:val="32"/>
          <w:szCs w:val="32"/>
        </w:rPr>
      </w:pPr>
      <w:r>
        <w:rPr>
          <w:rFonts w:hint="eastAsia" w:ascii="仿宋_GB2312" w:hAnsi="宋体" w:eastAsia="仿宋_GB2312" w:cs="宋体"/>
          <w:color w:val="000000"/>
          <w:sz w:val="32"/>
          <w:szCs w:val="32"/>
          <w:lang w:val="en-US" w:eastAsia="zh-CN"/>
        </w:rPr>
        <w:t>1.</w:t>
      </w:r>
      <w:r>
        <w:rPr>
          <w:rFonts w:hint="eastAsia" w:ascii="仿宋_GB2312" w:hAnsi="宋体" w:eastAsia="仿宋_GB2312" w:cs="宋体"/>
          <w:color w:val="000000"/>
          <w:sz w:val="32"/>
          <w:szCs w:val="32"/>
        </w:rPr>
        <w:t>决赛实际操作-由组委会指定：</w:t>
      </w:r>
    </w:p>
    <w:tbl>
      <w:tblPr>
        <w:tblStyle w:val="9"/>
        <w:tblW w:w="87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7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9" w:type="dxa"/>
            <w:vAlign w:val="center"/>
          </w:tcPr>
          <w:p>
            <w:pPr>
              <w:spacing w:line="360" w:lineRule="exact"/>
              <w:jc w:val="center"/>
              <w:rPr>
                <w:rFonts w:hint="eastAsia" w:ascii="仿宋_GB2312" w:hAnsi="仿宋_GB2312" w:eastAsia="仿宋_GB2312" w:cs="仿宋_GB2312"/>
                <w:sz w:val="24"/>
              </w:rPr>
            </w:pPr>
            <w:r>
              <w:rPr>
                <w:rFonts w:hint="eastAsia" w:ascii="仿宋_GB2312" w:hAnsi="宋体" w:eastAsia="仿宋_GB2312" w:cs="宋体"/>
                <w:sz w:val="24"/>
              </w:rPr>
              <w:t>竞</w:t>
            </w:r>
            <w:r>
              <w:rPr>
                <w:rFonts w:hint="eastAsia" w:ascii="仿宋_GB2312" w:hAnsi="仿宋_GB2312" w:eastAsia="仿宋_GB2312" w:cs="仿宋_GB2312"/>
                <w:sz w:val="24"/>
              </w:rPr>
              <w:t>赛设备</w:t>
            </w:r>
          </w:p>
        </w:tc>
        <w:tc>
          <w:tcPr>
            <w:tcW w:w="7265" w:type="dxa"/>
          </w:tcPr>
          <w:p>
            <w:pPr>
              <w:rPr>
                <w:rFonts w:hint="eastAsia" w:ascii="仿宋_GB2312" w:hAnsi="仿宋_GB2312" w:eastAsia="仿宋_GB2312" w:cs="仿宋_GB2312"/>
                <w:color w:val="000000"/>
                <w:sz w:val="24"/>
              </w:rPr>
            </w:pPr>
          </w:p>
          <w:tbl>
            <w:tblPr>
              <w:tblStyle w:val="9"/>
              <w:tblW w:w="7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4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034" w:type="dxa"/>
                  <w:gridSpan w:val="2"/>
                  <w:vAlign w:val="center"/>
                </w:tcPr>
                <w:p>
                  <w:pPr>
                    <w:spacing w:line="32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uKit Explore主控板-基本参数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套件数量</w:t>
                  </w:r>
                </w:p>
              </w:tc>
              <w:tc>
                <w:tcPr>
                  <w:tcW w:w="4862" w:type="dxa"/>
                  <w:vAlign w:val="center"/>
                </w:tcPr>
                <w:p>
                  <w:pPr>
                    <w:rPr>
                      <w:rFonts w:hint="eastAsia" w:ascii="仿宋_GB2312" w:hAnsi="仿宋_GB2312" w:eastAsia="仿宋_GB2312" w:cs="仿宋_GB2312"/>
                      <w:color w:val="000000"/>
                      <w:sz w:val="24"/>
                      <w:szCs w:val="24"/>
                    </w:rPr>
                  </w:pPr>
                  <w:r>
                    <w:rPr>
                      <w:rFonts w:hint="eastAsia" w:ascii="仿宋_GB2312" w:hAnsi="仿宋" w:eastAsia="仿宋_GB2312" w:cs="思源黑体 CN Normal"/>
                      <w:sz w:val="24"/>
                      <w:szCs w:val="24"/>
                    </w:rPr>
                    <w:t>2 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主控芯片</w:t>
                  </w:r>
                </w:p>
              </w:tc>
              <w:tc>
                <w:tcPr>
                  <w:tcW w:w="4862" w:type="dxa"/>
                  <w:vAlign w:val="center"/>
                </w:tcPr>
                <w:p>
                  <w:pPr>
                    <w:rPr>
                      <w:rFonts w:hint="eastAsia" w:ascii="仿宋_GB2312" w:hAnsi="仿宋" w:eastAsia="仿宋_GB2312" w:cs="仿宋_GB2312"/>
                      <w:color w:val="000000"/>
                      <w:sz w:val="24"/>
                      <w:szCs w:val="24"/>
                    </w:rPr>
                  </w:pPr>
                  <w:r>
                    <w:rPr>
                      <w:rFonts w:hint="eastAsia" w:ascii="仿宋_GB2312" w:hAnsi="仿宋" w:eastAsia="仿宋_GB2312" w:cs="思源黑体 CN Normal"/>
                      <w:sz w:val="24"/>
                      <w:szCs w:val="24"/>
                    </w:rPr>
                    <w:t>ATMEGA2560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产品图片</w:t>
                  </w:r>
                </w:p>
              </w:tc>
              <w:tc>
                <w:tcPr>
                  <w:tcW w:w="486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drawing>
                      <wp:inline distT="0" distB="0" distL="114300" distR="114300">
                        <wp:extent cx="962025" cy="1078865"/>
                        <wp:effectExtent l="0" t="0" r="9525" b="698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7"/>
                                <a:stretch>
                                  <a:fillRect/>
                                </a:stretch>
                              </pic:blipFill>
                              <pic:spPr>
                                <a:xfrm>
                                  <a:off x="0" y="0"/>
                                  <a:ext cx="962025" cy="10788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172" w:type="dxa"/>
                  <w:vAlign w:val="center"/>
                </w:tcPr>
                <w:p>
                  <w:pPr>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备注</w:t>
                  </w:r>
                </w:p>
              </w:tc>
              <w:tc>
                <w:tcPr>
                  <w:tcW w:w="4862" w:type="dxa"/>
                  <w:vAlign w:val="center"/>
                </w:tcPr>
                <w:p>
                  <w:pPr>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智慧物流器材包：1 PCS</w:t>
                  </w:r>
                </w:p>
                <w:p>
                  <w:pPr>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智慧物流场地包：1 PCS</w:t>
                  </w:r>
                </w:p>
              </w:tc>
            </w:tr>
          </w:tbl>
          <w:p>
            <w:pPr>
              <w:rPr>
                <w:rFonts w:hint="eastAsia" w:ascii="仿宋_GB2312" w:hAnsi="仿宋_GB2312" w:eastAsia="仿宋_GB2312" w:cs="仿宋_GB2312"/>
                <w:color w:val="000000"/>
                <w:sz w:val="24"/>
                <w:szCs w:val="24"/>
              </w:rPr>
            </w:pPr>
          </w:p>
          <w:tbl>
            <w:tblPr>
              <w:tblStyle w:val="9"/>
              <w:tblW w:w="7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4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4" w:type="dxa"/>
                  <w:gridSpan w:val="2"/>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舵机-基本参数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套件数量</w:t>
                  </w:r>
                </w:p>
              </w:tc>
              <w:tc>
                <w:tcPr>
                  <w:tcW w:w="4862" w:type="dxa"/>
                  <w:vAlign w:val="center"/>
                </w:tcPr>
                <w:p>
                  <w:pPr>
                    <w:rPr>
                      <w:rFonts w:hint="eastAsia" w:ascii="仿宋_GB2312" w:hAnsi="仿宋_GB2312" w:eastAsia="仿宋_GB2312" w:cs="仿宋_GB2312"/>
                      <w:color w:val="000000"/>
                      <w:sz w:val="24"/>
                      <w:szCs w:val="24"/>
                    </w:rPr>
                  </w:pPr>
                  <w:r>
                    <w:rPr>
                      <w:rFonts w:hint="eastAsia" w:ascii="仿宋_GB2312" w:hAnsi="仿宋" w:eastAsia="仿宋_GB2312" w:cs="思源黑体 CN Normal"/>
                      <w:sz w:val="24"/>
                      <w:szCs w:val="24"/>
                    </w:rPr>
                    <w:t>18 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产品图片</w:t>
                  </w:r>
                </w:p>
              </w:tc>
              <w:tc>
                <w:tcPr>
                  <w:tcW w:w="486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drawing>
                      <wp:inline distT="0" distB="0" distL="114300" distR="114300">
                        <wp:extent cx="857250" cy="816610"/>
                        <wp:effectExtent l="0" t="0" r="0" b="25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8"/>
                                <a:stretch>
                                  <a:fillRect/>
                                </a:stretch>
                              </pic:blipFill>
                              <pic:spPr>
                                <a:xfrm>
                                  <a:off x="0" y="0"/>
                                  <a:ext cx="857250" cy="8166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备注</w:t>
                  </w:r>
                </w:p>
              </w:tc>
              <w:tc>
                <w:tcPr>
                  <w:tcW w:w="486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智慧物流器材包：16 PCS</w:t>
                  </w:r>
                </w:p>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智慧物流场地包：2 PCS</w:t>
                  </w:r>
                </w:p>
              </w:tc>
            </w:tr>
          </w:tbl>
          <w:p>
            <w:pPr>
              <w:rPr>
                <w:rFonts w:hint="eastAsia" w:ascii="仿宋_GB2312" w:hAnsi="仿宋_GB2312" w:eastAsia="仿宋_GB2312" w:cs="仿宋_GB2312"/>
                <w:color w:val="000000"/>
                <w:sz w:val="24"/>
                <w:szCs w:val="24"/>
              </w:rPr>
            </w:pPr>
          </w:p>
          <w:tbl>
            <w:tblPr>
              <w:tblStyle w:val="9"/>
              <w:tblW w:w="7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4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7034" w:type="dxa"/>
                  <w:gridSpan w:val="2"/>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红外传感器-基本参数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套件数量</w:t>
                  </w:r>
                </w:p>
              </w:tc>
              <w:tc>
                <w:tcPr>
                  <w:tcW w:w="4862" w:type="dxa"/>
                  <w:vAlign w:val="center"/>
                </w:tcPr>
                <w:p>
                  <w:pPr>
                    <w:rPr>
                      <w:rFonts w:hint="eastAsia" w:ascii="仿宋_GB2312" w:hAnsi="仿宋" w:eastAsia="仿宋_GB2312" w:cs="思源黑体 CN Normal"/>
                      <w:sz w:val="24"/>
                      <w:szCs w:val="24"/>
                    </w:rPr>
                  </w:pPr>
                  <w:r>
                    <w:rPr>
                      <w:rFonts w:hint="eastAsia" w:ascii="仿宋_GB2312" w:hAnsi="仿宋" w:eastAsia="仿宋_GB2312" w:cs="思源黑体 CN Normal"/>
                      <w:sz w:val="24"/>
                      <w:szCs w:val="24"/>
                    </w:rPr>
                    <w:t>4 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工作电压</w:t>
                  </w:r>
                </w:p>
              </w:tc>
              <w:tc>
                <w:tcPr>
                  <w:tcW w:w="4862" w:type="dxa"/>
                </w:tcPr>
                <w:p>
                  <w:pPr>
                    <w:rPr>
                      <w:rFonts w:hint="eastAsia" w:ascii="仿宋_GB2312" w:hAnsi="仿宋" w:eastAsia="仿宋_GB2312" w:cs="思源黑体 CN Normal"/>
                      <w:sz w:val="24"/>
                      <w:szCs w:val="24"/>
                    </w:rPr>
                  </w:pPr>
                  <w:r>
                    <w:rPr>
                      <w:rFonts w:hint="eastAsia" w:ascii="仿宋_GB2312" w:hAnsi="仿宋" w:eastAsia="仿宋_GB2312" w:cs="思源黑体 CN Normal"/>
                      <w:sz w:val="24"/>
                      <w:szCs w:val="24"/>
                    </w:rPr>
                    <w:t>6.8V-9.6V 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外观尺寸</w:t>
                  </w:r>
                </w:p>
              </w:tc>
              <w:tc>
                <w:tcPr>
                  <w:tcW w:w="4862" w:type="dxa"/>
                </w:tcPr>
                <w:p>
                  <w:pPr>
                    <w:rPr>
                      <w:rFonts w:hint="eastAsia" w:ascii="仿宋_GB2312" w:hAnsi="仿宋" w:eastAsia="仿宋_GB2312" w:cs="思源黑体 CN Normal"/>
                      <w:sz w:val="24"/>
                      <w:szCs w:val="24"/>
                    </w:rPr>
                  </w:pPr>
                  <w:r>
                    <w:rPr>
                      <w:rFonts w:hint="eastAsia" w:ascii="仿宋_GB2312" w:hAnsi="仿宋" w:eastAsia="仿宋_GB2312" w:cs="思源黑体 CN Normal"/>
                      <w:sz w:val="24"/>
                      <w:szCs w:val="24"/>
                    </w:rPr>
                    <w:t>30mm*30mm*12mm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产品图片</w:t>
                  </w:r>
                </w:p>
              </w:tc>
              <w:tc>
                <w:tcPr>
                  <w:tcW w:w="486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drawing>
                      <wp:inline distT="0" distB="0" distL="114300" distR="114300">
                        <wp:extent cx="971550" cy="705485"/>
                        <wp:effectExtent l="0" t="0" r="0" b="184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9"/>
                                <a:stretch>
                                  <a:fillRect/>
                                </a:stretch>
                              </pic:blipFill>
                              <pic:spPr>
                                <a:xfrm>
                                  <a:off x="0" y="0"/>
                                  <a:ext cx="971550" cy="7054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172" w:type="dxa"/>
                  <w:vAlign w:val="center"/>
                </w:tcPr>
                <w:p>
                  <w:pPr>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备注</w:t>
                  </w:r>
                </w:p>
              </w:tc>
              <w:tc>
                <w:tcPr>
                  <w:tcW w:w="4862" w:type="dxa"/>
                  <w:vAlign w:val="center"/>
                </w:tcPr>
                <w:p>
                  <w:pPr>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智慧物流器材包：4 PCS</w:t>
                  </w:r>
                </w:p>
              </w:tc>
            </w:tr>
          </w:tbl>
          <w:p>
            <w:pPr>
              <w:rPr>
                <w:rFonts w:hint="eastAsia" w:ascii="仿宋_GB2312" w:hAnsi="仿宋_GB2312" w:eastAsia="仿宋_GB2312" w:cs="仿宋_GB2312"/>
                <w:color w:val="000000"/>
                <w:sz w:val="24"/>
                <w:szCs w:val="24"/>
              </w:rPr>
            </w:pPr>
          </w:p>
          <w:tbl>
            <w:tblPr>
              <w:tblStyle w:val="9"/>
              <w:tblW w:w="7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4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7034" w:type="dxa"/>
                  <w:gridSpan w:val="2"/>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触碰传感器-基本参数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套件数量</w:t>
                  </w:r>
                </w:p>
              </w:tc>
              <w:tc>
                <w:tcPr>
                  <w:tcW w:w="4862" w:type="dxa"/>
                  <w:vAlign w:val="center"/>
                </w:tcPr>
                <w:p>
                  <w:pPr>
                    <w:rPr>
                      <w:rFonts w:hint="eastAsia" w:ascii="仿宋_GB2312" w:hAnsi="仿宋" w:eastAsia="仿宋_GB2312" w:cs="思源黑体 CN Normal"/>
                      <w:sz w:val="24"/>
                      <w:szCs w:val="24"/>
                    </w:rPr>
                  </w:pPr>
                  <w:r>
                    <w:rPr>
                      <w:rFonts w:hint="eastAsia" w:ascii="仿宋_GB2312" w:hAnsi="仿宋" w:eastAsia="仿宋_GB2312" w:cs="思源黑体 CN Normal"/>
                      <w:sz w:val="24"/>
                      <w:szCs w:val="24"/>
                    </w:rPr>
                    <w:t>3 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工作电压</w:t>
                  </w:r>
                </w:p>
              </w:tc>
              <w:tc>
                <w:tcPr>
                  <w:tcW w:w="4862" w:type="dxa"/>
                </w:tcPr>
                <w:p>
                  <w:pPr>
                    <w:rPr>
                      <w:rFonts w:hint="eastAsia" w:ascii="仿宋_GB2312" w:hAnsi="仿宋" w:eastAsia="仿宋_GB2312" w:cs="思源黑体 CN Normal"/>
                      <w:sz w:val="24"/>
                      <w:szCs w:val="24"/>
                    </w:rPr>
                  </w:pPr>
                  <w:r>
                    <w:rPr>
                      <w:rFonts w:hint="eastAsia" w:ascii="仿宋_GB2312" w:hAnsi="仿宋" w:eastAsia="仿宋_GB2312" w:cs="思源黑体 CN Normal"/>
                      <w:sz w:val="24"/>
                      <w:szCs w:val="24"/>
                    </w:rPr>
                    <w:t>6.8V-9.6V 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产品图片</w:t>
                  </w:r>
                </w:p>
              </w:tc>
              <w:tc>
                <w:tcPr>
                  <w:tcW w:w="486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drawing>
                      <wp:inline distT="0" distB="0" distL="114300" distR="114300">
                        <wp:extent cx="1114425" cy="754380"/>
                        <wp:effectExtent l="0" t="0" r="9525" b="762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0"/>
                                <a:stretch>
                                  <a:fillRect/>
                                </a:stretch>
                              </pic:blipFill>
                              <pic:spPr>
                                <a:xfrm>
                                  <a:off x="0" y="0"/>
                                  <a:ext cx="1114425" cy="7543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备注</w:t>
                  </w:r>
                </w:p>
              </w:tc>
              <w:tc>
                <w:tcPr>
                  <w:tcW w:w="4862" w:type="dxa"/>
                  <w:vAlign w:val="center"/>
                </w:tcPr>
                <w:p>
                  <w:pPr>
                    <w:spacing w:line="26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智慧物流器材包：1</w:t>
                  </w:r>
                  <w:r>
                    <w:rPr>
                      <w:rFonts w:hint="eastAsia" w:ascii="仿宋_GB2312" w:hAnsi="仿宋" w:eastAsia="仿宋_GB2312" w:cs="思源黑体 CN Normal"/>
                      <w:sz w:val="24"/>
                      <w:szCs w:val="24"/>
                    </w:rPr>
                    <w:t xml:space="preserve"> PCS</w:t>
                  </w:r>
                </w:p>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智慧物流场地包：2</w:t>
                  </w:r>
                  <w:r>
                    <w:rPr>
                      <w:rFonts w:hint="eastAsia" w:ascii="仿宋_GB2312" w:hAnsi="仿宋" w:eastAsia="仿宋_GB2312" w:cs="思源黑体 CN Normal"/>
                      <w:sz w:val="24"/>
                      <w:szCs w:val="24"/>
                    </w:rPr>
                    <w:t xml:space="preserve"> PCS</w:t>
                  </w:r>
                </w:p>
              </w:tc>
            </w:tr>
          </w:tbl>
          <w:p>
            <w:pPr>
              <w:rPr>
                <w:rFonts w:hint="eastAsia" w:ascii="仿宋_GB2312" w:hAnsi="仿宋_GB2312" w:eastAsia="仿宋_GB2312" w:cs="仿宋_GB2312"/>
                <w:color w:val="000000"/>
                <w:sz w:val="24"/>
                <w:szCs w:val="24"/>
              </w:rPr>
            </w:pPr>
          </w:p>
          <w:tbl>
            <w:tblPr>
              <w:tblStyle w:val="9"/>
              <w:tblW w:w="7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4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7034" w:type="dxa"/>
                  <w:gridSpan w:val="2"/>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LED灯</w:t>
                  </w:r>
                  <w:r>
                    <w:rPr>
                      <w:rFonts w:hint="eastAsia" w:ascii="仿宋_GB2312" w:hAnsi="宋体" w:eastAsia="仿宋_GB2312" w:cs="宋体"/>
                      <w:color w:val="000000"/>
                      <w:sz w:val="24"/>
                      <w:szCs w:val="24"/>
                    </w:rPr>
                    <w:t>光</w:t>
                  </w:r>
                  <w:r>
                    <w:rPr>
                      <w:rFonts w:hint="eastAsia" w:ascii="仿宋_GB2312" w:hAnsi="仿宋_GB2312" w:eastAsia="仿宋_GB2312" w:cs="仿宋_GB2312"/>
                      <w:color w:val="000000"/>
                      <w:sz w:val="24"/>
                      <w:szCs w:val="24"/>
                    </w:rPr>
                    <w:t>模组-基本参数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套件数量</w:t>
                  </w:r>
                </w:p>
              </w:tc>
              <w:tc>
                <w:tcPr>
                  <w:tcW w:w="4862" w:type="dxa"/>
                  <w:vAlign w:val="center"/>
                </w:tcPr>
                <w:p>
                  <w:pPr>
                    <w:rPr>
                      <w:rFonts w:hint="eastAsia" w:ascii="仿宋_GB2312" w:hAnsi="仿宋" w:eastAsia="仿宋_GB2312" w:cs="思源黑体 CN Normal"/>
                      <w:sz w:val="24"/>
                      <w:szCs w:val="24"/>
                    </w:rPr>
                  </w:pPr>
                  <w:r>
                    <w:rPr>
                      <w:rFonts w:hint="eastAsia" w:ascii="仿宋_GB2312" w:hAnsi="仿宋" w:eastAsia="仿宋_GB2312" w:cs="思源黑体 CN Normal"/>
                      <w:sz w:val="24"/>
                      <w:szCs w:val="24"/>
                    </w:rPr>
                    <w:t>2 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工作电压</w:t>
                  </w:r>
                </w:p>
              </w:tc>
              <w:tc>
                <w:tcPr>
                  <w:tcW w:w="4862" w:type="dxa"/>
                </w:tcPr>
                <w:p>
                  <w:pPr>
                    <w:rPr>
                      <w:rFonts w:hint="eastAsia" w:ascii="仿宋_GB2312" w:hAnsi="仿宋" w:eastAsia="仿宋_GB2312" w:cs="思源黑体 CN Normal"/>
                      <w:sz w:val="24"/>
                      <w:szCs w:val="24"/>
                    </w:rPr>
                  </w:pPr>
                  <w:r>
                    <w:rPr>
                      <w:rFonts w:hint="eastAsia" w:ascii="仿宋_GB2312" w:hAnsi="仿宋" w:eastAsia="仿宋_GB2312" w:cs="思源黑体 CN Normal"/>
                      <w:sz w:val="24"/>
                      <w:szCs w:val="24"/>
                    </w:rPr>
                    <w:t>6.8V-9.6V 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产品图片</w:t>
                  </w:r>
                </w:p>
              </w:tc>
              <w:tc>
                <w:tcPr>
                  <w:tcW w:w="4862" w:type="dxa"/>
                  <w:vAlign w:val="center"/>
                </w:tcPr>
                <w:p>
                  <w:pPr>
                    <w:rPr>
                      <w:rFonts w:hint="eastAsia" w:ascii="仿宋_GB2312" w:hAnsi="仿宋_GB2312" w:eastAsia="仿宋_GB2312" w:cs="仿宋_GB2312"/>
                      <w:color w:val="000000"/>
                      <w:sz w:val="24"/>
                      <w:szCs w:val="24"/>
                    </w:rPr>
                  </w:pPr>
                  <w:r>
                    <w:rPr>
                      <w:rFonts w:hint="eastAsia" w:ascii="仿宋_GB2312" w:eastAsia="仿宋_GB2312"/>
                      <w:sz w:val="24"/>
                      <w:szCs w:val="24"/>
                    </w:rPr>
                    <w:drawing>
                      <wp:inline distT="0" distB="0" distL="114300" distR="114300">
                        <wp:extent cx="924560" cy="885190"/>
                        <wp:effectExtent l="0" t="0" r="8890" b="1016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1"/>
                                <a:stretch>
                                  <a:fillRect/>
                                </a:stretch>
                              </pic:blipFill>
                              <pic:spPr>
                                <a:xfrm>
                                  <a:off x="0" y="0"/>
                                  <a:ext cx="924560" cy="8851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备注</w:t>
                  </w:r>
                </w:p>
              </w:tc>
              <w:tc>
                <w:tcPr>
                  <w:tcW w:w="486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智慧物流场地包：2 PCS</w:t>
                  </w:r>
                </w:p>
              </w:tc>
            </w:tr>
          </w:tbl>
          <w:p>
            <w:pPr>
              <w:rPr>
                <w:rFonts w:hint="eastAsia" w:ascii="仿宋_GB2312" w:hAnsi="仿宋_GB2312" w:eastAsia="仿宋_GB2312" w:cs="仿宋_GB2312"/>
                <w:color w:val="000000"/>
                <w:sz w:val="24"/>
                <w:szCs w:val="24"/>
              </w:rPr>
            </w:pPr>
          </w:p>
          <w:tbl>
            <w:tblPr>
              <w:tblStyle w:val="9"/>
              <w:tblW w:w="7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4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034" w:type="dxa"/>
                  <w:gridSpan w:val="2"/>
                  <w:vAlign w:val="center"/>
                </w:tcPr>
                <w:p>
                  <w:pPr>
                    <w:spacing w:line="3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超声波传感器-基本参数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套件数量</w:t>
                  </w:r>
                </w:p>
              </w:tc>
              <w:tc>
                <w:tcPr>
                  <w:tcW w:w="4862" w:type="dxa"/>
                  <w:vAlign w:val="center"/>
                </w:tcPr>
                <w:p>
                  <w:pPr>
                    <w:rPr>
                      <w:rFonts w:hint="eastAsia" w:ascii="仿宋_GB2312" w:hAnsi="仿宋" w:eastAsia="仿宋_GB2312" w:cs="思源黑体 CN Normal"/>
                      <w:sz w:val="24"/>
                      <w:szCs w:val="24"/>
                    </w:rPr>
                  </w:pPr>
                  <w:r>
                    <w:rPr>
                      <w:rFonts w:hint="eastAsia" w:ascii="仿宋_GB2312" w:hAnsi="仿宋" w:eastAsia="仿宋_GB2312" w:cs="思源黑体 CN Normal"/>
                      <w:sz w:val="24"/>
                      <w:szCs w:val="24"/>
                    </w:rPr>
                    <w:t>2 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工作电压</w:t>
                  </w:r>
                </w:p>
              </w:tc>
              <w:tc>
                <w:tcPr>
                  <w:tcW w:w="4862" w:type="dxa"/>
                </w:tcPr>
                <w:p>
                  <w:pPr>
                    <w:rPr>
                      <w:rFonts w:hint="eastAsia" w:ascii="仿宋_GB2312" w:hAnsi="仿宋" w:eastAsia="仿宋_GB2312" w:cs="思源黑体 CN Normal"/>
                      <w:sz w:val="24"/>
                      <w:szCs w:val="24"/>
                    </w:rPr>
                  </w:pPr>
                  <w:r>
                    <w:rPr>
                      <w:rFonts w:hint="eastAsia" w:ascii="仿宋_GB2312" w:hAnsi="仿宋" w:eastAsia="仿宋_GB2312" w:cs="思源黑体 CN Normal"/>
                      <w:sz w:val="24"/>
                      <w:szCs w:val="24"/>
                    </w:rPr>
                    <w:t>6.8V-9.6V 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产品图片</w:t>
                  </w:r>
                </w:p>
              </w:tc>
              <w:tc>
                <w:tcPr>
                  <w:tcW w:w="4862" w:type="dxa"/>
                  <w:vAlign w:val="center"/>
                </w:tcPr>
                <w:p>
                  <w:pPr>
                    <w:rPr>
                      <w:rFonts w:hint="eastAsia" w:ascii="仿宋_GB2312" w:hAnsi="仿宋_GB2312" w:eastAsia="仿宋_GB2312" w:cs="仿宋_GB2312"/>
                      <w:color w:val="000000"/>
                      <w:sz w:val="24"/>
                      <w:szCs w:val="24"/>
                    </w:rPr>
                  </w:pPr>
                  <w:r>
                    <w:rPr>
                      <w:rFonts w:hint="eastAsia" w:ascii="仿宋_GB2312" w:eastAsia="仿宋_GB2312"/>
                      <w:sz w:val="24"/>
                      <w:szCs w:val="24"/>
                    </w:rPr>
                    <w:drawing>
                      <wp:inline distT="0" distB="0" distL="114300" distR="114300">
                        <wp:extent cx="1144905" cy="800100"/>
                        <wp:effectExtent l="0" t="0" r="17145"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12"/>
                                <a:stretch>
                                  <a:fillRect/>
                                </a:stretch>
                              </pic:blipFill>
                              <pic:spPr>
                                <a:xfrm>
                                  <a:off x="0" y="0"/>
                                  <a:ext cx="1144905" cy="800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备注</w:t>
                  </w:r>
                </w:p>
              </w:tc>
              <w:tc>
                <w:tcPr>
                  <w:tcW w:w="486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智慧物流场地包：2 PCS</w:t>
                  </w:r>
                </w:p>
              </w:tc>
            </w:tr>
          </w:tbl>
          <w:p>
            <w:pPr>
              <w:rPr>
                <w:rFonts w:hint="eastAsia" w:ascii="仿宋_GB2312" w:hAnsi="仿宋_GB2312" w:eastAsia="仿宋_GB2312" w:cs="仿宋_GB2312"/>
                <w:color w:val="000000"/>
                <w:sz w:val="24"/>
                <w:szCs w:val="24"/>
              </w:rPr>
            </w:pPr>
          </w:p>
          <w:tbl>
            <w:tblPr>
              <w:tblStyle w:val="9"/>
              <w:tblW w:w="7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4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034" w:type="dxa"/>
                  <w:gridSpan w:val="2"/>
                  <w:vAlign w:val="center"/>
                </w:tcPr>
                <w:p>
                  <w:pPr>
                    <w:spacing w:line="3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颜色传感器-基本参数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套件数量</w:t>
                  </w:r>
                </w:p>
              </w:tc>
              <w:tc>
                <w:tcPr>
                  <w:tcW w:w="4862" w:type="dxa"/>
                  <w:vAlign w:val="center"/>
                </w:tcPr>
                <w:p>
                  <w:pPr>
                    <w:rPr>
                      <w:rFonts w:hint="eastAsia" w:ascii="仿宋_GB2312" w:hAnsi="仿宋" w:eastAsia="仿宋_GB2312" w:cs="思源黑体 CN Normal"/>
                      <w:sz w:val="24"/>
                      <w:szCs w:val="24"/>
                    </w:rPr>
                  </w:pPr>
                  <w:r>
                    <w:rPr>
                      <w:rFonts w:hint="eastAsia" w:ascii="仿宋_GB2312" w:hAnsi="仿宋" w:eastAsia="仿宋_GB2312" w:cs="思源黑体 CN Normal"/>
                      <w:sz w:val="24"/>
                      <w:szCs w:val="24"/>
                    </w:rPr>
                    <w:t>1 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工作电压</w:t>
                  </w:r>
                </w:p>
              </w:tc>
              <w:tc>
                <w:tcPr>
                  <w:tcW w:w="4862" w:type="dxa"/>
                </w:tcPr>
                <w:p>
                  <w:pPr>
                    <w:rPr>
                      <w:rFonts w:hint="eastAsia" w:ascii="仿宋_GB2312" w:hAnsi="仿宋" w:eastAsia="仿宋_GB2312" w:cs="思源黑体 CN Normal"/>
                      <w:sz w:val="24"/>
                      <w:szCs w:val="24"/>
                    </w:rPr>
                  </w:pPr>
                  <w:r>
                    <w:rPr>
                      <w:rFonts w:hint="eastAsia" w:ascii="仿宋_GB2312" w:hAnsi="仿宋" w:eastAsia="仿宋_GB2312" w:cs="思源黑体 CN Normal"/>
                      <w:sz w:val="24"/>
                      <w:szCs w:val="24"/>
                    </w:rPr>
                    <w:t>6.8V-9.6V 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产品图片</w:t>
                  </w:r>
                </w:p>
              </w:tc>
              <w:tc>
                <w:tcPr>
                  <w:tcW w:w="486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drawing>
                      <wp:inline distT="0" distB="0" distL="114300" distR="114300">
                        <wp:extent cx="1133475" cy="828675"/>
                        <wp:effectExtent l="0" t="0" r="9525" b="952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13"/>
                                <a:stretch>
                                  <a:fillRect/>
                                </a:stretch>
                              </pic:blipFill>
                              <pic:spPr>
                                <a:xfrm>
                                  <a:off x="0" y="0"/>
                                  <a:ext cx="1133475" cy="8286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备注</w:t>
                  </w:r>
                </w:p>
              </w:tc>
              <w:tc>
                <w:tcPr>
                  <w:tcW w:w="486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智慧物流器材包：1 PCS</w:t>
                  </w:r>
                </w:p>
              </w:tc>
            </w:tr>
          </w:tbl>
          <w:p>
            <w:pPr>
              <w:rPr>
                <w:rFonts w:hint="eastAsia" w:ascii="仿宋_GB2312" w:hAnsi="仿宋_GB2312" w:eastAsia="仿宋_GB2312" w:cs="仿宋_GB2312"/>
                <w:color w:val="000000"/>
                <w:sz w:val="24"/>
                <w:szCs w:val="24"/>
              </w:rPr>
            </w:pPr>
          </w:p>
          <w:p>
            <w:pPr>
              <w:rPr>
                <w:rFonts w:hint="eastAsia" w:ascii="仿宋_GB2312" w:hAnsi="仿宋_GB2312" w:eastAsia="仿宋_GB2312" w:cs="仿宋_GB2312"/>
                <w:color w:val="000000"/>
                <w:sz w:val="24"/>
                <w:szCs w:val="24"/>
              </w:rPr>
            </w:pPr>
          </w:p>
          <w:tbl>
            <w:tblPr>
              <w:tblStyle w:val="9"/>
              <w:tblW w:w="7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2"/>
              <w:gridCol w:w="4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034" w:type="dxa"/>
                  <w:gridSpan w:val="2"/>
                  <w:vAlign w:val="center"/>
                </w:tcPr>
                <w:p>
                  <w:pPr>
                    <w:spacing w:line="3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灰度传感器-基本参数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套件数量</w:t>
                  </w:r>
                </w:p>
              </w:tc>
              <w:tc>
                <w:tcPr>
                  <w:tcW w:w="4862" w:type="dxa"/>
                  <w:vAlign w:val="center"/>
                </w:tcPr>
                <w:p>
                  <w:pPr>
                    <w:rPr>
                      <w:rFonts w:hint="eastAsia" w:ascii="仿宋_GB2312" w:hAnsi="仿宋" w:eastAsia="仿宋_GB2312" w:cs="思源黑体 CN Normal"/>
                      <w:sz w:val="24"/>
                      <w:szCs w:val="24"/>
                    </w:rPr>
                  </w:pPr>
                  <w:r>
                    <w:rPr>
                      <w:rFonts w:hint="eastAsia" w:ascii="仿宋_GB2312" w:hAnsi="仿宋" w:eastAsia="仿宋_GB2312" w:cs="思源黑体 CN Normal"/>
                      <w:sz w:val="24"/>
                      <w:szCs w:val="24"/>
                    </w:rPr>
                    <w:t>1 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2" w:type="dxa"/>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工作电压</w:t>
                  </w:r>
                </w:p>
              </w:tc>
              <w:tc>
                <w:tcPr>
                  <w:tcW w:w="4862" w:type="dxa"/>
                </w:tcPr>
                <w:p>
                  <w:pPr>
                    <w:rPr>
                      <w:rFonts w:hint="eastAsia" w:ascii="仿宋_GB2312" w:hAnsi="仿宋" w:eastAsia="仿宋_GB2312" w:cs="思源黑体 CN Normal"/>
                      <w:sz w:val="24"/>
                      <w:szCs w:val="24"/>
                    </w:rPr>
                  </w:pPr>
                  <w:r>
                    <w:rPr>
                      <w:rFonts w:hint="eastAsia" w:ascii="仿宋_GB2312" w:hAnsi="仿宋" w:eastAsia="仿宋_GB2312" w:cs="思源黑体 CN Normal"/>
                      <w:sz w:val="24"/>
                      <w:szCs w:val="24"/>
                    </w:rPr>
                    <w:t>6.8V-9.6V 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产品图片</w:t>
                  </w:r>
                </w:p>
              </w:tc>
              <w:tc>
                <w:tcPr>
                  <w:tcW w:w="4862" w:type="dxa"/>
                  <w:vAlign w:val="center"/>
                </w:tcPr>
                <w:p>
                  <w:pPr>
                    <w:rPr>
                      <w:rFonts w:hint="eastAsia" w:ascii="仿宋_GB2312" w:hAnsi="仿宋_GB2312" w:eastAsia="仿宋_GB2312" w:cs="仿宋_GB2312"/>
                      <w:color w:val="000000"/>
                      <w:sz w:val="24"/>
                      <w:szCs w:val="24"/>
                    </w:rPr>
                  </w:pPr>
                  <w:r>
                    <w:rPr>
                      <w:rFonts w:hint="eastAsia" w:ascii="仿宋_GB2312" w:eastAsia="仿宋_GB2312"/>
                      <w:sz w:val="24"/>
                      <w:szCs w:val="24"/>
                    </w:rPr>
                    <w:drawing>
                      <wp:inline distT="0" distB="0" distL="114300" distR="114300">
                        <wp:extent cx="1432560" cy="704215"/>
                        <wp:effectExtent l="0" t="0" r="15240" b="635"/>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14"/>
                                <a:stretch>
                                  <a:fillRect/>
                                </a:stretch>
                              </pic:blipFill>
                              <pic:spPr>
                                <a:xfrm>
                                  <a:off x="0" y="0"/>
                                  <a:ext cx="1432560" cy="7042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217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备注</w:t>
                  </w:r>
                </w:p>
              </w:tc>
              <w:tc>
                <w:tcPr>
                  <w:tcW w:w="4862" w:type="dxa"/>
                  <w:vAlign w:val="center"/>
                </w:tcPr>
                <w:p>
                  <w:p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智慧物流器材包：1 PCS</w:t>
                  </w:r>
                </w:p>
              </w:tc>
            </w:tr>
          </w:tbl>
          <w:p>
            <w:pPr>
              <w:rPr>
                <w:rFonts w:hint="eastAsia" w:ascii="仿宋_GB2312" w:hAnsi="仿宋_GB2312" w:eastAsia="仿宋_GB2312" w:cs="仿宋_GB2312"/>
                <w:color w:val="000000"/>
                <w:sz w:val="24"/>
                <w:szCs w:val="24"/>
              </w:rPr>
            </w:pPr>
          </w:p>
          <w:p>
            <w:pPr>
              <w:rPr>
                <w:rFonts w:hint="eastAsia" w:ascii="仿宋_GB2312" w:hAnsi="仿宋_GB2312" w:eastAsia="仿宋_GB2312" w:cs="仿宋_GB2312"/>
                <w:color w:val="000000"/>
                <w:sz w:val="24"/>
                <w:szCs w:val="24"/>
              </w:rPr>
            </w:pPr>
          </w:p>
          <w:tbl>
            <w:tblPr>
              <w:tblStyle w:val="9"/>
              <w:tblW w:w="7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4"/>
            </w:tblGrid>
            <w:tr>
              <w:tblPrEx>
                <w:tblCellMar>
                  <w:top w:w="0" w:type="dxa"/>
                  <w:left w:w="108" w:type="dxa"/>
                  <w:bottom w:w="0" w:type="dxa"/>
                  <w:right w:w="108" w:type="dxa"/>
                </w:tblCellMar>
              </w:tblPrEx>
              <w:trPr>
                <w:trHeight w:val="1473" w:hRule="atLeast"/>
                <w:jc w:val="center"/>
              </w:trPr>
              <w:tc>
                <w:tcPr>
                  <w:tcW w:w="7034" w:type="dxa"/>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drawing>
                      <wp:inline distT="0" distB="0" distL="114300" distR="114300">
                        <wp:extent cx="2220595" cy="1435100"/>
                        <wp:effectExtent l="0" t="0" r="8255" b="1270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15"/>
                                <a:srcRect l="10866" t="20979" r="6047" b="5971"/>
                                <a:stretch>
                                  <a:fillRect/>
                                </a:stretch>
                              </pic:blipFill>
                              <pic:spPr>
                                <a:xfrm>
                                  <a:off x="0" y="0"/>
                                  <a:ext cx="2220595" cy="1435100"/>
                                </a:xfrm>
                                <a:prstGeom prst="rect">
                                  <a:avLst/>
                                </a:prstGeom>
                                <a:noFill/>
                                <a:ln>
                                  <a:noFill/>
                                </a:ln>
                              </pic:spPr>
                            </pic:pic>
                          </a:graphicData>
                        </a:graphic>
                      </wp:inline>
                    </w:drawing>
                  </w:r>
                  <w:r>
                    <w:rPr>
                      <w:rFonts w:hint="eastAsia" w:ascii="仿宋_GB2312" w:eastAsia="仿宋_GB2312"/>
                      <w:sz w:val="24"/>
                      <w:szCs w:val="24"/>
                    </w:rPr>
                    <w:drawing>
                      <wp:inline distT="0" distB="0" distL="114300" distR="114300">
                        <wp:extent cx="1895475" cy="1478915"/>
                        <wp:effectExtent l="0" t="0" r="9525"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1895475" cy="1478915"/>
                                </a:xfrm>
                                <a:prstGeom prst="rect">
                                  <a:avLst/>
                                </a:prstGeom>
                                <a:noFill/>
                                <a:ln>
                                  <a:noFill/>
                                </a:ln>
                              </pic:spPr>
                            </pic:pic>
                          </a:graphicData>
                        </a:graphic>
                      </wp:inline>
                    </w:drawing>
                  </w:r>
                  <w:r>
                    <w:rPr>
                      <w:rFonts w:hint="eastAsia" w:ascii="仿宋_GB2312" w:eastAsia="仿宋_GB2312"/>
                      <w:sz w:val="24"/>
                      <w:szCs w:val="24"/>
                    </w:rPr>
                    <w:t xml:space="preserve"> </w:t>
                  </w:r>
                  <w:r>
                    <w:rPr>
                      <w:rFonts w:hint="eastAsia" w:ascii="仿宋_GB2312" w:eastAsia="仿宋_GB2312"/>
                      <w:sz w:val="24"/>
                      <w:szCs w:val="24"/>
                    </w:rPr>
                    <w:drawing>
                      <wp:inline distT="0" distB="0" distL="114300" distR="114300">
                        <wp:extent cx="4085590" cy="2450465"/>
                        <wp:effectExtent l="0" t="0" r="10160" b="698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17"/>
                                <a:stretch>
                                  <a:fillRect/>
                                </a:stretch>
                              </pic:blipFill>
                              <pic:spPr>
                                <a:xfrm>
                                  <a:off x="0" y="0"/>
                                  <a:ext cx="4085590" cy="2450465"/>
                                </a:xfrm>
                                <a:prstGeom prst="rect">
                                  <a:avLst/>
                                </a:prstGeom>
                                <a:noFill/>
                                <a:ln>
                                  <a:noFill/>
                                </a:ln>
                              </pic:spPr>
                            </pic:pic>
                          </a:graphicData>
                        </a:graphic>
                      </wp:inline>
                    </w:drawing>
                  </w:r>
                </w:p>
              </w:tc>
            </w:tr>
          </w:tbl>
          <w:p>
            <w:pPr>
              <w:rPr>
                <w:rFonts w:hint="eastAsia" w:ascii="仿宋_GB2312" w:hAnsi="仿宋_GB2312" w:eastAsia="仿宋_GB2312" w:cs="仿宋_GB2312"/>
                <w:color w:val="000000"/>
                <w:sz w:val="24"/>
              </w:rPr>
            </w:pPr>
          </w:p>
        </w:tc>
      </w:tr>
      <w:bookmarkEnd w:id="14"/>
    </w:tbl>
    <w:p>
      <w:pPr>
        <w:pStyle w:val="20"/>
        <w:spacing w:line="360" w:lineRule="auto"/>
        <w:ind w:left="640" w:firstLine="0" w:firstLineChars="0"/>
        <w:rPr>
          <w:rFonts w:hint="eastAsia" w:ascii="仿宋_GB2312" w:hAnsi="宋体" w:eastAsia="仿宋_GB2312" w:cs="宋体"/>
          <w:color w:val="000000"/>
          <w:sz w:val="32"/>
          <w:szCs w:val="32"/>
        </w:rPr>
      </w:pPr>
      <w:r>
        <w:rPr>
          <w:rFonts w:hint="eastAsia" w:ascii="仿宋_GB2312" w:hAnsi="楷体" w:eastAsia="仿宋_GB2312"/>
          <w:sz w:val="32"/>
          <w:szCs w:val="32"/>
        </w:rPr>
        <w:t>2.</w:t>
      </w:r>
      <w:r>
        <w:rPr>
          <w:rFonts w:hint="eastAsia" w:ascii="仿宋_GB2312" w:hAnsi="宋体" w:eastAsia="仿宋_GB2312" w:cs="宋体"/>
          <w:color w:val="000000"/>
          <w:sz w:val="32"/>
          <w:szCs w:val="32"/>
        </w:rPr>
        <w:t xml:space="preserve"> 智能软件设备-由选手自备电脑并安装相关软件：</w:t>
      </w:r>
    </w:p>
    <w:tbl>
      <w:tblPr>
        <w:tblStyle w:val="10"/>
        <w:tblW w:w="8762"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2226"/>
        <w:gridCol w:w="5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pPr>
              <w:jc w:val="center"/>
              <w:rPr>
                <w:rFonts w:hint="eastAsia" w:ascii="仿宋_GB2312" w:hAnsi="仿宋_GB2312" w:eastAsia="仿宋_GB2312" w:cs="仿宋_GB2312"/>
                <w:color w:val="000000"/>
                <w:sz w:val="24"/>
              </w:rPr>
            </w:pPr>
            <w:r>
              <w:rPr>
                <w:rFonts w:hint="eastAsia" w:ascii="仿宋_GB2312" w:hAnsi="宋体" w:eastAsia="仿宋_GB2312" w:cs="宋体"/>
                <w:color w:val="000000"/>
                <w:sz w:val="24"/>
              </w:rPr>
              <w:t>序</w:t>
            </w:r>
            <w:r>
              <w:rPr>
                <w:rFonts w:hint="eastAsia" w:ascii="仿宋_GB2312" w:hAnsi="仿宋_GB2312" w:eastAsia="仿宋_GB2312" w:cs="仿宋_GB2312"/>
                <w:color w:val="000000"/>
                <w:sz w:val="24"/>
              </w:rPr>
              <w:t>号</w:t>
            </w:r>
          </w:p>
        </w:tc>
        <w:tc>
          <w:tcPr>
            <w:tcW w:w="2226" w:type="dxa"/>
            <w:vAlign w:val="center"/>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软件名称</w:t>
            </w:r>
          </w:p>
        </w:tc>
        <w:tc>
          <w:tcPr>
            <w:tcW w:w="5013" w:type="dxa"/>
            <w:vAlign w:val="center"/>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下载地址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w:t>
            </w:r>
          </w:p>
        </w:tc>
        <w:tc>
          <w:tcPr>
            <w:tcW w:w="2226" w:type="dxa"/>
            <w:vAlign w:val="center"/>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Arduino IDE</w:t>
            </w:r>
          </w:p>
        </w:tc>
        <w:tc>
          <w:tcPr>
            <w:tcW w:w="5013" w:type="dxa"/>
            <w:vAlign w:val="center"/>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https://www.arduino.cc/en/Main/Software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3" w:type="dxa"/>
            <w:vAlign w:val="center"/>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w:t>
            </w:r>
          </w:p>
        </w:tc>
        <w:tc>
          <w:tcPr>
            <w:tcW w:w="2226" w:type="dxa"/>
            <w:vAlign w:val="center"/>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uCode</w:t>
            </w:r>
          </w:p>
        </w:tc>
        <w:tc>
          <w:tcPr>
            <w:tcW w:w="5013" w:type="dxa"/>
            <w:vAlign w:val="center"/>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https://ucode.ubtrobot.com/download</w:t>
            </w:r>
          </w:p>
        </w:tc>
      </w:tr>
    </w:tbl>
    <w:p>
      <w:pPr>
        <w:adjustRightInd w:val="0"/>
        <w:spacing w:line="360" w:lineRule="auto"/>
        <w:ind w:firstLine="640" w:firstLineChars="200"/>
        <w:jc w:val="left"/>
        <w:rPr>
          <w:rFonts w:hint="eastAsia" w:ascii="仿宋_GB2312" w:hAnsi="宋体" w:eastAsia="仿宋_GB2312" w:cs="宋体"/>
          <w:color w:val="000000"/>
          <w:sz w:val="32"/>
          <w:szCs w:val="32"/>
        </w:rPr>
      </w:pPr>
      <w:r>
        <w:rPr>
          <w:rFonts w:hint="eastAsia" w:ascii="仿宋_GB2312" w:hAnsi="楷体" w:eastAsia="仿宋_GB2312"/>
          <w:sz w:val="32"/>
          <w:szCs w:val="32"/>
        </w:rPr>
        <w:t>3.</w:t>
      </w:r>
      <w:r>
        <w:rPr>
          <w:rFonts w:hint="eastAsia" w:ascii="仿宋_GB2312" w:hAnsi="宋体" w:eastAsia="仿宋_GB2312" w:cs="宋体"/>
          <w:color w:val="000000"/>
          <w:sz w:val="32"/>
          <w:szCs w:val="32"/>
        </w:rPr>
        <w:t xml:space="preserve"> 决赛赛场电脑设备-选手自备电脑并安装相关软件电脑配置要求如下：</w:t>
      </w:r>
    </w:p>
    <w:tbl>
      <w:tblPr>
        <w:tblStyle w:val="10"/>
        <w:tblW w:w="8825" w:type="dxa"/>
        <w:tblInd w:w="-1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2976"/>
        <w:gridCol w:w="4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5" w:type="dxa"/>
            <w:gridSpan w:val="3"/>
          </w:tcPr>
          <w:p>
            <w:pPr>
              <w:jc w:val="center"/>
              <w:rPr>
                <w:rFonts w:hint="eastAsia" w:ascii="仿宋_GB2312" w:hAnsi="仿宋_GB2312" w:eastAsia="仿宋_GB2312" w:cs="仿宋_GB2312"/>
                <w:color w:val="000000"/>
                <w:sz w:val="24"/>
              </w:rPr>
            </w:pPr>
            <w:r>
              <w:rPr>
                <w:rFonts w:hint="eastAsia" w:ascii="仿宋_GB2312" w:hAnsi="宋体" w:eastAsia="仿宋_GB2312" w:cs="宋体"/>
                <w:color w:val="000000"/>
                <w:sz w:val="24"/>
              </w:rPr>
              <w:t>最</w:t>
            </w:r>
            <w:r>
              <w:rPr>
                <w:rFonts w:hint="eastAsia" w:ascii="仿宋_GB2312" w:hAnsi="仿宋_GB2312" w:eastAsia="仿宋_GB2312" w:cs="仿宋_GB2312"/>
                <w:color w:val="000000"/>
                <w:sz w:val="24"/>
              </w:rPr>
              <w:t>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w:t>
            </w:r>
          </w:p>
        </w:tc>
        <w:tc>
          <w:tcPr>
            <w:tcW w:w="2976"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操作系统</w:t>
            </w:r>
          </w:p>
        </w:tc>
        <w:tc>
          <w:tcPr>
            <w:tcW w:w="4139"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Windows 10或更高版本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w:t>
            </w:r>
          </w:p>
        </w:tc>
        <w:tc>
          <w:tcPr>
            <w:tcW w:w="2976"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CPU</w:t>
            </w:r>
          </w:p>
        </w:tc>
        <w:tc>
          <w:tcPr>
            <w:tcW w:w="4139"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I3-32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3</w:t>
            </w:r>
          </w:p>
        </w:tc>
        <w:tc>
          <w:tcPr>
            <w:tcW w:w="2976"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内存</w:t>
            </w:r>
          </w:p>
        </w:tc>
        <w:tc>
          <w:tcPr>
            <w:tcW w:w="4139"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4</w:t>
            </w:r>
          </w:p>
        </w:tc>
        <w:tc>
          <w:tcPr>
            <w:tcW w:w="2976"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磁盘</w:t>
            </w:r>
          </w:p>
        </w:tc>
        <w:tc>
          <w:tcPr>
            <w:tcW w:w="4139"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5" w:type="dxa"/>
            <w:gridSpan w:val="3"/>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推荐版本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w:t>
            </w:r>
          </w:p>
        </w:tc>
        <w:tc>
          <w:tcPr>
            <w:tcW w:w="2976"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操作系统</w:t>
            </w:r>
          </w:p>
        </w:tc>
        <w:tc>
          <w:tcPr>
            <w:tcW w:w="4139"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Windows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w:t>
            </w:r>
          </w:p>
        </w:tc>
        <w:tc>
          <w:tcPr>
            <w:tcW w:w="2976"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CPU</w:t>
            </w:r>
          </w:p>
        </w:tc>
        <w:tc>
          <w:tcPr>
            <w:tcW w:w="4139"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I5-64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3</w:t>
            </w:r>
          </w:p>
        </w:tc>
        <w:tc>
          <w:tcPr>
            <w:tcW w:w="2976"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内存</w:t>
            </w:r>
          </w:p>
        </w:tc>
        <w:tc>
          <w:tcPr>
            <w:tcW w:w="4139"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4</w:t>
            </w:r>
          </w:p>
        </w:tc>
        <w:tc>
          <w:tcPr>
            <w:tcW w:w="2976"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磁盘</w:t>
            </w:r>
          </w:p>
        </w:tc>
        <w:tc>
          <w:tcPr>
            <w:tcW w:w="4139" w:type="dxa"/>
          </w:tcPr>
          <w:p>
            <w:pPr>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256G</w:t>
            </w:r>
          </w:p>
        </w:tc>
      </w:tr>
    </w:tbl>
    <w:p>
      <w:pPr>
        <w:spacing w:line="560" w:lineRule="exact"/>
        <w:ind w:firstLine="640" w:firstLineChars="200"/>
        <w:rPr>
          <w:rFonts w:ascii="黑体" w:hAnsi="黑体" w:eastAsia="黑体"/>
          <w:sz w:val="32"/>
          <w:szCs w:val="32"/>
        </w:rPr>
      </w:pPr>
      <w:r>
        <w:rPr>
          <w:rFonts w:hint="eastAsia" w:ascii="黑体" w:hAnsi="黑体" w:eastAsia="黑体"/>
          <w:sz w:val="32"/>
          <w:szCs w:val="32"/>
        </w:rPr>
        <w:t>五、竞赛规则</w:t>
      </w:r>
    </w:p>
    <w:p>
      <w:pPr>
        <w:spacing w:line="560" w:lineRule="exact"/>
        <w:ind w:firstLine="640" w:firstLineChars="200"/>
        <w:jc w:val="left"/>
        <w:rPr>
          <w:rFonts w:ascii="楷体_GB2312" w:hAnsi="宋体" w:eastAsia="楷体_GB2312"/>
          <w:sz w:val="32"/>
          <w:szCs w:val="32"/>
        </w:rPr>
      </w:pPr>
      <w:r>
        <w:rPr>
          <w:rFonts w:hint="eastAsia" w:ascii="楷体_GB2312" w:hAnsi="楷体" w:eastAsia="楷体_GB2312"/>
          <w:sz w:val="32"/>
          <w:szCs w:val="32"/>
        </w:rPr>
        <w:t>（一）</w:t>
      </w:r>
      <w:r>
        <w:rPr>
          <w:rFonts w:hint="eastAsia" w:ascii="楷体_GB2312" w:hAnsi="宋体" w:eastAsia="楷体_GB2312"/>
          <w:sz w:val="32"/>
          <w:szCs w:val="32"/>
        </w:rPr>
        <w:t>理论知识竞赛守则</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w:t>
      </w:r>
      <w:r>
        <w:rPr>
          <w:rFonts w:ascii="仿宋_GB2312" w:hAnsi="仿宋" w:eastAsia="仿宋_GB2312"/>
          <w:sz w:val="32"/>
          <w:szCs w:val="32"/>
        </w:rPr>
        <w:t>.</w:t>
      </w:r>
      <w:r>
        <w:rPr>
          <w:rFonts w:hint="eastAsia" w:ascii="仿宋_GB2312" w:hAnsi="仿宋" w:eastAsia="仿宋_GB2312"/>
          <w:sz w:val="32"/>
          <w:szCs w:val="32"/>
        </w:rPr>
        <w:t>参赛证由组委会于竞赛开始前统一核发。</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w:t>
      </w:r>
      <w:r>
        <w:rPr>
          <w:rFonts w:ascii="仿宋_GB2312" w:hAnsi="仿宋" w:eastAsia="仿宋_GB2312"/>
          <w:sz w:val="32"/>
          <w:szCs w:val="32"/>
        </w:rPr>
        <w:t>.</w:t>
      </w:r>
      <w:r>
        <w:rPr>
          <w:rFonts w:hint="eastAsia" w:ascii="仿宋_GB2312" w:hAnsi="仿宋" w:eastAsia="仿宋_GB2312"/>
          <w:sz w:val="32"/>
          <w:szCs w:val="32"/>
        </w:rPr>
        <w:t>参赛选手需提前20分钟凭有效身份证和参赛证进入赛场，对号入座并将身份证和参赛证放在座位左上角明显位置，以备查验。迟到20分钟不得入场，开赛20分钟后方可交卷离场。</w:t>
      </w:r>
    </w:p>
    <w:p>
      <w:pPr>
        <w:spacing w:line="560" w:lineRule="exact"/>
        <w:ind w:firstLine="640" w:firstLineChars="200"/>
        <w:rPr>
          <w:rFonts w:ascii="仿宋_GB2312" w:hAnsi="仿宋" w:eastAsia="仿宋_GB2312"/>
          <w:sz w:val="32"/>
          <w:szCs w:val="32"/>
        </w:rPr>
      </w:pPr>
      <w:bookmarkStart w:id="15" w:name="_Hlk518375175"/>
      <w:r>
        <w:rPr>
          <w:rFonts w:hint="eastAsia" w:ascii="仿宋_GB2312" w:hAnsi="仿宋" w:eastAsia="仿宋_GB2312"/>
          <w:sz w:val="32"/>
          <w:szCs w:val="32"/>
        </w:rPr>
        <w:t>3</w:t>
      </w:r>
      <w:r>
        <w:rPr>
          <w:rFonts w:ascii="仿宋_GB2312" w:hAnsi="仿宋" w:eastAsia="仿宋_GB2312"/>
          <w:sz w:val="32"/>
          <w:szCs w:val="32"/>
        </w:rPr>
        <w:t>.</w:t>
      </w:r>
      <w:r>
        <w:rPr>
          <w:rFonts w:hint="eastAsia" w:ascii="仿宋_GB2312" w:hAnsi="仿宋" w:eastAsia="仿宋_GB2312"/>
          <w:sz w:val="32"/>
          <w:szCs w:val="32"/>
        </w:rPr>
        <w:t>参赛选手不能携带与竞赛相关的文件资料、手机等通讯工具进入赛场。在赛场上应自觉遵守赛场秩序，保持安静，竞赛进行过程中不允许任何形式的交谈，更不得大声喧哗吵闹，否则将给予警告直至取消竞赛资格；</w:t>
      </w:r>
      <w:bookmarkEnd w:id="15"/>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4</w:t>
      </w:r>
      <w:r>
        <w:rPr>
          <w:rFonts w:ascii="仿宋_GB2312" w:hAnsi="仿宋" w:eastAsia="仿宋_GB2312"/>
          <w:sz w:val="32"/>
          <w:szCs w:val="32"/>
        </w:rPr>
        <w:t>.</w:t>
      </w:r>
      <w:r>
        <w:rPr>
          <w:rFonts w:hint="eastAsia" w:ascii="仿宋_GB2312" w:hAnsi="仿宋" w:eastAsia="仿宋_GB2312"/>
          <w:sz w:val="32"/>
          <w:szCs w:val="32"/>
        </w:rPr>
        <w:t>冒名顶替、弄虚作假、作弊者，取消竞赛资格及成绩；</w:t>
      </w:r>
    </w:p>
    <w:p>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5</w:t>
      </w:r>
      <w:r>
        <w:rPr>
          <w:rFonts w:ascii="仿宋_GB2312" w:hAnsi="仿宋" w:eastAsia="仿宋_GB2312"/>
          <w:sz w:val="32"/>
          <w:szCs w:val="32"/>
        </w:rPr>
        <w:t>.</w:t>
      </w:r>
      <w:r>
        <w:rPr>
          <w:rFonts w:hint="eastAsia" w:ascii="仿宋_GB2312" w:hAnsi="仿宋" w:eastAsia="仿宋_GB2312"/>
          <w:sz w:val="32"/>
          <w:szCs w:val="32"/>
        </w:rPr>
        <w:t>竞赛规定时间结束时，选手应立即停止答题，有秩序的离开赛场。</w:t>
      </w:r>
    </w:p>
    <w:p>
      <w:pPr>
        <w:spacing w:line="560" w:lineRule="exact"/>
        <w:ind w:firstLine="640" w:firstLineChars="200"/>
        <w:jc w:val="left"/>
        <w:rPr>
          <w:rFonts w:ascii="楷体_GB2312" w:hAnsi="楷体" w:eastAsia="楷体_GB2312"/>
          <w:sz w:val="32"/>
          <w:szCs w:val="32"/>
        </w:rPr>
      </w:pPr>
      <w:r>
        <w:rPr>
          <w:rFonts w:hint="eastAsia" w:ascii="楷体_GB2312" w:hAnsi="楷体" w:eastAsia="楷体_GB2312"/>
          <w:sz w:val="32"/>
          <w:szCs w:val="32"/>
        </w:rPr>
        <w:t>（二）实际操作竞赛赛场守则</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w:t>
      </w:r>
      <w:r>
        <w:rPr>
          <w:rFonts w:ascii="仿宋_GB2312" w:hAnsi="仿宋" w:eastAsia="仿宋_GB2312"/>
          <w:sz w:val="32"/>
          <w:szCs w:val="32"/>
        </w:rPr>
        <w:t>.</w:t>
      </w:r>
      <w:r>
        <w:rPr>
          <w:rFonts w:hint="eastAsia"/>
        </w:rPr>
        <w:t xml:space="preserve"> </w:t>
      </w:r>
      <w:r>
        <w:rPr>
          <w:rFonts w:hint="eastAsia" w:ascii="仿宋_GB2312" w:hAnsi="宋体" w:eastAsia="仿宋_GB2312" w:cs="宋体"/>
          <w:sz w:val="32"/>
          <w:szCs w:val="32"/>
        </w:rPr>
        <w:t>通过抽签决定参赛选手的出场顺序及组队；参赛选手不得更改出场顺序以及协作队伍；</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w:t>
      </w:r>
      <w:r>
        <w:rPr>
          <w:rFonts w:hint="eastAsia" w:ascii="仿宋_GB2312" w:eastAsia="仿宋_GB2312"/>
        </w:rPr>
        <w:t xml:space="preserve"> </w:t>
      </w:r>
      <w:r>
        <w:rPr>
          <w:rFonts w:hint="eastAsia" w:ascii="仿宋_GB2312" w:hAnsi="宋体" w:eastAsia="仿宋_GB2312" w:cs="宋体"/>
          <w:sz w:val="32"/>
          <w:szCs w:val="32"/>
        </w:rPr>
        <w:t>参赛选手需提前</w:t>
      </w:r>
      <w:r>
        <w:rPr>
          <w:rFonts w:hint="eastAsia" w:ascii="仿宋_GB2312" w:hAnsi="仿宋" w:eastAsia="仿宋_GB2312"/>
          <w:sz w:val="32"/>
          <w:szCs w:val="32"/>
        </w:rPr>
        <w:t>10</w:t>
      </w:r>
      <w:r>
        <w:rPr>
          <w:rFonts w:hint="eastAsia" w:ascii="仿宋_GB2312" w:hAnsi="宋体" w:eastAsia="仿宋_GB2312" w:cs="宋体"/>
          <w:sz w:val="32"/>
          <w:szCs w:val="32"/>
        </w:rPr>
        <w:t>分钟凭有效身份证和参赛证进入赛场，对竞赛工具设备进行检录；</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3. </w:t>
      </w:r>
      <w:r>
        <w:rPr>
          <w:rFonts w:hint="eastAsia" w:ascii="仿宋_GB2312" w:hAnsi="宋体" w:eastAsia="仿宋_GB2312" w:cs="宋体"/>
          <w:sz w:val="32"/>
          <w:szCs w:val="32"/>
        </w:rPr>
        <w:t>参赛选手在等候区可进行设备调试以及练习</w:t>
      </w:r>
      <w:r>
        <w:rPr>
          <w:rFonts w:hint="eastAsia" w:ascii="仿宋_GB2312" w:hAnsi="宋体" w:eastAsia="仿宋_GB2312"/>
          <w:sz w:val="32"/>
          <w:szCs w:val="32"/>
        </w:rPr>
        <w:t xml:space="preserve">; </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w:t>
      </w:r>
      <w:r>
        <w:rPr>
          <w:rFonts w:hint="eastAsia" w:ascii="仿宋_GB2312" w:eastAsia="仿宋_GB2312"/>
        </w:rPr>
        <w:t xml:space="preserve"> </w:t>
      </w:r>
      <w:r>
        <w:rPr>
          <w:rFonts w:hint="eastAsia" w:ascii="仿宋_GB2312" w:hAnsi="宋体" w:eastAsia="仿宋_GB2312" w:cs="宋体"/>
          <w:sz w:val="32"/>
          <w:szCs w:val="32"/>
        </w:rPr>
        <w:t>在正式比赛阶段，参赛选手不得携带电脑进入正式比赛区域，手机等通讯设备进入正式比赛区</w:t>
      </w:r>
      <w:r>
        <w:rPr>
          <w:rFonts w:hint="eastAsia" w:ascii="仿宋_GB2312" w:hAnsi="仿宋" w:eastAsia="仿宋_GB2312"/>
          <w:sz w:val="32"/>
          <w:szCs w:val="32"/>
        </w:rPr>
        <w:t>；</w:t>
      </w:r>
    </w:p>
    <w:p>
      <w:pPr>
        <w:spacing w:line="560" w:lineRule="exact"/>
        <w:ind w:firstLine="640" w:firstLineChars="200"/>
        <w:rPr>
          <w:rFonts w:hint="eastAsia" w:ascii="仿宋_GB2312" w:hAnsi="宋体" w:eastAsia="仿宋_GB2312" w:cs="宋体"/>
          <w:sz w:val="32"/>
          <w:szCs w:val="32"/>
        </w:rPr>
      </w:pPr>
      <w:r>
        <w:rPr>
          <w:rFonts w:hint="eastAsia" w:ascii="仿宋_GB2312" w:hAnsi="仿宋" w:eastAsia="仿宋_GB2312"/>
          <w:sz w:val="32"/>
          <w:szCs w:val="32"/>
        </w:rPr>
        <w:t>5.</w:t>
      </w:r>
      <w:r>
        <w:rPr>
          <w:rFonts w:hint="eastAsia" w:ascii="仿宋_GB2312" w:eastAsia="仿宋_GB2312"/>
        </w:rPr>
        <w:t xml:space="preserve"> </w:t>
      </w:r>
      <w:r>
        <w:rPr>
          <w:rFonts w:hint="eastAsia" w:ascii="仿宋_GB2312" w:hAnsi="宋体" w:eastAsia="仿宋_GB2312" w:cs="宋体"/>
          <w:sz w:val="32"/>
          <w:szCs w:val="32"/>
        </w:rPr>
        <w:t>参赛选手不得将竞赛提供的道具、地图等物品带出赛场，竞赛结束后应将工具复位；</w:t>
      </w:r>
    </w:p>
    <w:p>
      <w:pPr>
        <w:spacing w:line="360" w:lineRule="auto"/>
        <w:ind w:firstLine="640" w:firstLineChars="200"/>
        <w:rPr>
          <w:rFonts w:hint="eastAsia" w:ascii="仿宋_GB2312" w:hAnsi="宋体" w:eastAsia="仿宋_GB2312" w:cs="宋体"/>
          <w:color w:val="000000"/>
          <w:spacing w:val="-12"/>
          <w:sz w:val="32"/>
          <w:szCs w:val="32"/>
        </w:rPr>
      </w:pPr>
      <w:r>
        <w:rPr>
          <w:rFonts w:hint="eastAsia" w:ascii="仿宋_GB2312" w:hAnsi="仿宋" w:eastAsia="仿宋_GB2312"/>
          <w:sz w:val="32"/>
          <w:szCs w:val="32"/>
        </w:rPr>
        <w:t>6</w:t>
      </w:r>
      <w:r>
        <w:rPr>
          <w:rFonts w:hint="eastAsia" w:ascii="仿宋_GB2312" w:hAnsi="宋体" w:eastAsia="仿宋_GB2312" w:cs="宋体"/>
          <w:sz w:val="32"/>
          <w:szCs w:val="32"/>
        </w:rPr>
        <w:t>．</w:t>
      </w:r>
      <w:r>
        <w:rPr>
          <w:rFonts w:hint="eastAsia" w:ascii="仿宋_GB2312" w:hAnsi="宋体" w:eastAsia="仿宋_GB2312" w:cs="宋体"/>
          <w:color w:val="000000"/>
          <w:spacing w:val="-12"/>
          <w:sz w:val="32"/>
          <w:szCs w:val="32"/>
        </w:rPr>
        <w:t>冒名顶替、弄虚作假、作弊者，取消竞赛资格及成绩；</w:t>
      </w:r>
    </w:p>
    <w:p>
      <w:pPr>
        <w:spacing w:line="360" w:lineRule="auto"/>
        <w:ind w:firstLine="640" w:firstLineChars="200"/>
        <w:rPr>
          <w:rFonts w:hint="eastAsia" w:ascii="仿宋_GB2312" w:hAnsi="宋体" w:eastAsia="仿宋_GB2312" w:cs="宋体"/>
          <w:sz w:val="32"/>
          <w:szCs w:val="32"/>
        </w:rPr>
      </w:pPr>
      <w:r>
        <w:rPr>
          <w:rFonts w:hint="eastAsia" w:ascii="仿宋_GB2312" w:hAnsi="仿宋" w:eastAsia="仿宋_GB2312"/>
          <w:sz w:val="32"/>
          <w:szCs w:val="32"/>
        </w:rPr>
        <w:t>7.</w:t>
      </w:r>
      <w:r>
        <w:rPr>
          <w:rFonts w:hint="eastAsia" w:ascii="仿宋_GB2312" w:hAnsi="宋体" w:eastAsia="仿宋_GB2312" w:cs="宋体"/>
          <w:color w:val="000000"/>
          <w:sz w:val="32"/>
          <w:szCs w:val="32"/>
        </w:rPr>
        <w:t xml:space="preserve"> </w:t>
      </w:r>
      <w:r>
        <w:rPr>
          <w:rFonts w:hint="eastAsia" w:ascii="仿宋_GB2312" w:hAnsi="宋体" w:eastAsia="仿宋_GB2312" w:cs="宋体"/>
          <w:sz w:val="32"/>
          <w:szCs w:val="32"/>
        </w:rPr>
        <w:t>竞赛结束前1分钟，裁判员应提醒竞赛剩余时间，竞赛结束时间到，各参赛选手必须停止操作。</w:t>
      </w:r>
    </w:p>
    <w:p>
      <w:pPr>
        <w:spacing w:line="360" w:lineRule="auto"/>
        <w:ind w:firstLine="640" w:firstLineChars="200"/>
        <w:rPr>
          <w:rFonts w:hint="eastAsia" w:ascii="仿宋_GB2312" w:hAnsi="宋体" w:eastAsia="仿宋_GB2312" w:cs="宋体"/>
          <w:sz w:val="32"/>
          <w:szCs w:val="32"/>
        </w:rPr>
      </w:pPr>
      <w:r>
        <w:rPr>
          <w:rFonts w:hint="eastAsia" w:ascii="仿宋_GB2312" w:hAnsi="仿宋" w:eastAsia="仿宋_GB2312"/>
          <w:sz w:val="32"/>
          <w:szCs w:val="32"/>
        </w:rPr>
        <w:t>8.</w:t>
      </w:r>
      <w:r>
        <w:rPr>
          <w:rFonts w:hint="eastAsia" w:ascii="仿宋_GB2312" w:hAnsi="宋体" w:eastAsia="仿宋_GB2312" w:cs="宋体"/>
          <w:color w:val="000000"/>
          <w:sz w:val="32"/>
          <w:szCs w:val="32"/>
        </w:rPr>
        <w:t xml:space="preserve"> </w:t>
      </w:r>
      <w:r>
        <w:rPr>
          <w:rFonts w:hint="eastAsia" w:ascii="仿宋_GB2312" w:hAnsi="宋体" w:eastAsia="仿宋_GB2312" w:cs="宋体"/>
          <w:sz w:val="32"/>
          <w:szCs w:val="32"/>
        </w:rPr>
        <w:t>参赛选手应严格遵守赛场纪律，所有的通讯工具、摄像工具不得带入竞赛现场，对竞赛设施设备应爱护、保养、保管，防止丢失和损坏；</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9. 冒名顶替、弄虚作假、作弊者，取消竞赛资格及成绩；</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10. 参赛选手须严格遵守安全操作规程及劳动保护要求，接受裁判员、现场技术服务人员的监督和警示，确保设备及人身安全；</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11. 在实际操作竞赛过程中，裁判应对每名参赛选手的各道工序认真记录，并填写评分表；</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12. 比赛过程中如果出现安全事故，裁判员应立即中止竞赛。如查实事故责任属参赛选手，即取消参赛选手竞赛资格。</w:t>
      </w:r>
    </w:p>
    <w:p>
      <w:pPr>
        <w:spacing w:line="560" w:lineRule="exact"/>
        <w:ind w:firstLine="640" w:firstLineChars="200"/>
        <w:jc w:val="left"/>
        <w:rPr>
          <w:rFonts w:ascii="楷体_GB2312" w:hAnsi="楷体" w:eastAsia="楷体_GB2312"/>
          <w:sz w:val="32"/>
          <w:szCs w:val="32"/>
        </w:rPr>
      </w:pPr>
      <w:r>
        <w:rPr>
          <w:rFonts w:hint="eastAsia" w:ascii="楷体_GB2312" w:hAnsi="楷体" w:eastAsia="楷体_GB2312"/>
          <w:sz w:val="32"/>
          <w:szCs w:val="32"/>
        </w:rPr>
        <w:t>（三）赛场规则</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1.各类赛务人员必须统一佩戴由大赛组委会签发的相应证件，着装整齐；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2.各赛场除现场裁判、赛场配备的工作人员以外，其他人员未经允许不得进入赛场； </w:t>
      </w:r>
    </w:p>
    <w:p>
      <w:pPr>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3.新闻媒体等进入赛场必须经过大赛组委会允许，并且听从现场工作人员的安排和管理，不能影响竞赛进行；</w:t>
      </w:r>
    </w:p>
    <w:p>
      <w:pPr>
        <w:spacing w:line="560" w:lineRule="exact"/>
        <w:ind w:firstLine="640" w:firstLineChars="200"/>
        <w:jc w:val="left"/>
        <w:rPr>
          <w:rFonts w:hint="eastAsia" w:ascii="仿宋_GB2312" w:hAnsi="仿宋" w:eastAsia="仿宋_GB2312"/>
          <w:sz w:val="32"/>
          <w:szCs w:val="32"/>
        </w:rPr>
      </w:pPr>
      <w:r>
        <w:rPr>
          <w:rFonts w:hint="eastAsia" w:ascii="仿宋_GB2312" w:hAnsi="仿宋" w:eastAsia="仿宋_GB2312"/>
          <w:sz w:val="32"/>
          <w:szCs w:val="32"/>
        </w:rPr>
        <w:t>4.各参赛队的领队、指导老师以及随行人员一律不得进入赛场；</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5.参赛选手在竞赛期间未经组委会批准不得接受其他单位和个人进行的与竞赛内容相关的采访。</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6.参赛选手不得将竞赛的相关情况资料私自公布。</w:t>
      </w:r>
    </w:p>
    <w:p>
      <w:pPr>
        <w:spacing w:line="58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7.参赛选手在竞赛过程中必须主动配合裁判的工作，服从裁判安排，如果对竞赛的裁决有异议，可按照规定以书面形式向监督仲裁组提出申诉。</w:t>
      </w:r>
    </w:p>
    <w:p>
      <w:pPr>
        <w:spacing w:line="580" w:lineRule="exact"/>
        <w:ind w:firstLine="640" w:firstLineChars="200"/>
        <w:rPr>
          <w:rFonts w:ascii="楷体_GB2312" w:hAnsi="仿宋" w:eastAsia="楷体_GB2312"/>
          <w:sz w:val="32"/>
          <w:szCs w:val="32"/>
        </w:rPr>
      </w:pPr>
      <w:r>
        <w:rPr>
          <w:rFonts w:hint="eastAsia" w:ascii="楷体_GB2312" w:hAnsi="仿宋" w:eastAsia="楷体_GB2312"/>
          <w:sz w:val="32"/>
          <w:szCs w:val="32"/>
        </w:rPr>
        <w:t>（四）赛事安全要求</w:t>
      </w:r>
    </w:p>
    <w:p>
      <w:pPr>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1.由于决赛实际操作竞赛涉及用电和使用较锋利的工具，承办单位应在决赛场地设置专门的安全防卫组，负责竞赛期间安全事务。主要包括检查竞赛场地及其周围环境的安全防卫；制定紧急应对方案；督导竞赛场地用电等相关安全问题；监督与参赛人员食品安全与卫生；分析和处理安全突发事件等工作。赛场须配备相应医疗人员和急救人员，并备有相应急救设施。</w:t>
      </w:r>
    </w:p>
    <w:p>
      <w:pPr>
        <w:adjustRightInd w:val="0"/>
        <w:snapToGrid w:val="0"/>
        <w:spacing w:line="580" w:lineRule="exact"/>
        <w:ind w:firstLine="627" w:firstLineChars="196"/>
        <w:rPr>
          <w:rFonts w:ascii="仿宋_GB2312" w:hAnsi="仿宋" w:eastAsia="仿宋_GB2312" w:cs="仿宋_GB2312"/>
          <w:sz w:val="32"/>
          <w:szCs w:val="32"/>
        </w:rPr>
      </w:pPr>
      <w:r>
        <w:rPr>
          <w:rFonts w:hint="eastAsia" w:ascii="仿宋_GB2312" w:hAnsi="仿宋" w:eastAsia="仿宋_GB2312" w:cs="仿宋_GB2312"/>
          <w:sz w:val="32"/>
          <w:szCs w:val="32"/>
        </w:rPr>
        <w:t>2.根据《关于恢复开展线下职业技能培训、评价和专业技术人员继续教育培训活动的通知》（粤人社函〔2020〕147号）文件精神，严格按照疫情防控要求制定疫情防控应急处置预案，加强对竞赛全过程的动态管理，切实做好场地和人员的疫情防控工作，确保竞赛活动安全有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六、主要参考资料</w:t>
      </w:r>
    </w:p>
    <w:p>
      <w:pPr>
        <w:spacing w:line="560" w:lineRule="exact"/>
        <w:ind w:firstLine="627" w:firstLineChars="196"/>
        <w:rPr>
          <w:rFonts w:hint="eastAsia" w:ascii="仿宋_GB2312" w:hAnsi="宋体" w:eastAsia="仿宋_GB2312" w:cs="宋体"/>
          <w:sz w:val="32"/>
          <w:szCs w:val="32"/>
        </w:rPr>
      </w:pPr>
      <w:r>
        <w:rPr>
          <w:rFonts w:hint="eastAsia" w:ascii="仿宋_GB2312" w:hAnsi="仿宋" w:eastAsia="仿宋_GB2312" w:cs="仿宋_GB2312"/>
          <w:sz w:val="32"/>
          <w:szCs w:val="32"/>
        </w:rPr>
        <w:t>（一）</w:t>
      </w:r>
      <w:r>
        <w:rPr>
          <w:rFonts w:hint="eastAsia" w:ascii="仿宋_GB2312" w:hAnsi="宋体" w:eastAsia="仿宋_GB2312" w:cs="宋体"/>
          <w:sz w:val="32"/>
          <w:szCs w:val="32"/>
        </w:rPr>
        <w:t>《信息技术</w:t>
      </w:r>
      <w:r>
        <w:rPr>
          <w:rFonts w:hint="eastAsia" w:ascii="仿宋_GB2312" w:hAnsi="仿宋" w:eastAsia="仿宋_GB2312" w:cs="仿宋_GB2312"/>
          <w:sz w:val="32"/>
          <w:szCs w:val="32"/>
        </w:rPr>
        <w:t>-</w:t>
      </w:r>
      <w:r>
        <w:rPr>
          <w:rFonts w:hint="eastAsia" w:ascii="仿宋_GB2312" w:hAnsi="宋体" w:eastAsia="仿宋_GB2312" w:cs="宋体"/>
          <w:sz w:val="32"/>
          <w:szCs w:val="32"/>
        </w:rPr>
        <w:t>人工智能初步》作者: 徐福荫 广东教育出版社</w:t>
      </w:r>
    </w:p>
    <w:p>
      <w:pPr>
        <w:spacing w:line="560" w:lineRule="exact"/>
        <w:ind w:firstLine="627" w:firstLineChars="196"/>
        <w:rPr>
          <w:rFonts w:hint="eastAsia" w:ascii="仿宋_GB2312" w:hAnsi="宋体" w:eastAsia="仿宋_GB2312" w:cs="宋体"/>
          <w:sz w:val="32"/>
          <w:szCs w:val="32"/>
        </w:rPr>
      </w:pPr>
      <w:r>
        <w:rPr>
          <w:rFonts w:hint="eastAsia" w:ascii="仿宋_GB2312" w:hAnsi="仿宋" w:eastAsia="仿宋_GB2312" w:cs="仿宋_GB2312"/>
          <w:sz w:val="32"/>
          <w:szCs w:val="32"/>
        </w:rPr>
        <w:t>（二）《</w:t>
      </w:r>
      <w:r>
        <w:rPr>
          <w:rFonts w:hint="eastAsia" w:ascii="仿宋_GB2312" w:hAnsi="宋体" w:eastAsia="仿宋_GB2312" w:cs="宋体"/>
          <w:sz w:val="32"/>
          <w:szCs w:val="32"/>
        </w:rPr>
        <w:t>人工智能》 作者: 李开复 文化发展出版社</w:t>
      </w:r>
    </w:p>
    <w:p>
      <w:pPr>
        <w:spacing w:line="560" w:lineRule="exact"/>
        <w:ind w:firstLine="627" w:firstLineChars="196"/>
        <w:rPr>
          <w:rFonts w:hint="eastAsia" w:ascii="仿宋_GB2312" w:hAnsi="宋体" w:eastAsia="仿宋_GB2312" w:cs="宋体"/>
          <w:sz w:val="32"/>
          <w:szCs w:val="32"/>
        </w:rPr>
      </w:pPr>
      <w:r>
        <w:rPr>
          <w:rFonts w:hint="eastAsia" w:ascii="仿宋_GB2312" w:hAnsi="仿宋" w:eastAsia="仿宋_GB2312" w:cs="仿宋_GB2312"/>
          <w:sz w:val="32"/>
          <w:szCs w:val="32"/>
        </w:rPr>
        <w:t>（三）</w:t>
      </w:r>
      <w:r>
        <w:rPr>
          <w:rFonts w:hint="eastAsia" w:ascii="仿宋_GB2312" w:hAnsi="宋体" w:eastAsia="仿宋_GB2312" w:cs="宋体"/>
          <w:sz w:val="32"/>
          <w:szCs w:val="32"/>
        </w:rPr>
        <w:t>《Arduino基础与应用》黄吉平、陈平著 北京航空航天大学出版社</w:t>
      </w:r>
    </w:p>
    <w:p>
      <w:pPr>
        <w:spacing w:line="560" w:lineRule="exact"/>
        <w:ind w:firstLine="640" w:firstLineChars="200"/>
        <w:jc w:val="left"/>
        <w:rPr>
          <w:rFonts w:ascii="仿宋" w:hAnsi="仿宋" w:eastAsia="仿宋" w:cs="仿宋_GB2312"/>
          <w:sz w:val="32"/>
          <w:szCs w:val="32"/>
        </w:rPr>
      </w:pPr>
      <w:r>
        <w:rPr>
          <w:rFonts w:hint="eastAsia" w:ascii="黑体" w:hAnsi="黑体" w:eastAsia="黑体" w:cs="黑体"/>
          <w:sz w:val="32"/>
          <w:szCs w:val="32"/>
        </w:rPr>
        <w:t>七、本技术文件条款的最终解释权归2020年深圳技能大赛—南山区人工智能优职优技职业技能竞赛组委会所有。</w:t>
      </w:r>
    </w:p>
    <w:sectPr>
      <w:headerReference r:id="rId3" w:type="default"/>
      <w:footerReference r:id="rId4" w:type="default"/>
      <w:footerReference r:id="rId5" w:type="even"/>
      <w:pgSz w:w="11906" w:h="16838"/>
      <w:pgMar w:top="1440" w:right="1797" w:bottom="1440" w:left="179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4C7D23C-F806-4A4B-9726-B1E2C2407BBA}"/>
  </w:font>
  <w:font w:name="黑体">
    <w:panose1 w:val="02010609060101010101"/>
    <w:charset w:val="86"/>
    <w:family w:val="auto"/>
    <w:pitch w:val="default"/>
    <w:sig w:usb0="800002BF" w:usb1="38CF7CFA" w:usb2="00000016" w:usb3="00000000" w:csb0="00040001" w:csb1="00000000"/>
    <w:embedRegular r:id="rId2" w:fontKey="{F9021133-B9B1-420B-AEBC-EA05CDE1E84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190CE41-8C29-48AF-B724-DC546CC841A2}"/>
  </w:font>
  <w:font w:name="Arial Unicode MS">
    <w:altName w:val="Arial"/>
    <w:panose1 w:val="020B0604020202020204"/>
    <w:charset w:val="80"/>
    <w:family w:val="swiss"/>
    <w:pitch w:val="default"/>
    <w:sig w:usb0="00000000" w:usb1="00000000" w:usb2="0000003F" w:usb3="00000000" w:csb0="003F01FF" w:csb1="00000000"/>
  </w:font>
  <w:font w:name="方正小标宋简体">
    <w:panose1 w:val="02000000000000000000"/>
    <w:charset w:val="86"/>
    <w:family w:val="auto"/>
    <w:pitch w:val="default"/>
    <w:sig w:usb0="00000000" w:usb1="00000000" w:usb2="00000000" w:usb3="00000000" w:csb0="00000000" w:csb1="00000000"/>
    <w:embedRegular r:id="rId4" w:fontKey="{EBD87DC6-48A3-4B93-9924-A685AC298E5F}"/>
  </w:font>
  <w:font w:name="仿宋">
    <w:panose1 w:val="02010609060101010101"/>
    <w:charset w:val="86"/>
    <w:family w:val="modern"/>
    <w:pitch w:val="default"/>
    <w:sig w:usb0="800002BF" w:usb1="38CF7CFA" w:usb2="00000016" w:usb3="00000000" w:csb0="00040001" w:csb1="00000000"/>
    <w:embedRegular r:id="rId5" w:fontKey="{5F83BF1A-F89E-4476-A967-2EFA61A186AD}"/>
  </w:font>
  <w:font w:name="等线">
    <w:panose1 w:val="02010600030101010101"/>
    <w:charset w:val="86"/>
    <w:family w:val="auto"/>
    <w:pitch w:val="default"/>
    <w:sig w:usb0="A00002BF" w:usb1="38CF7CFA" w:usb2="00000016" w:usb3="00000000" w:csb0="0004000F" w:csb1="00000000"/>
    <w:embedRegular r:id="rId6" w:fontKey="{EB263B7A-9CFF-487E-B05F-4028737A4F10}"/>
  </w:font>
  <w:font w:name="仿宋_GB2312">
    <w:panose1 w:val="02010609030101010101"/>
    <w:charset w:val="86"/>
    <w:family w:val="modern"/>
    <w:pitch w:val="default"/>
    <w:sig w:usb0="00000000" w:usb1="00000000" w:usb2="00000000" w:usb3="00000000" w:csb0="00000000" w:csb1="00000000"/>
    <w:embedRegular r:id="rId7" w:fontKey="{3B64B0AF-D5C8-4A6D-BA37-D5B1167BA115}"/>
  </w:font>
  <w:font w:name="楷体_GB2312">
    <w:panose1 w:val="02010609030101010101"/>
    <w:charset w:val="86"/>
    <w:family w:val="modern"/>
    <w:pitch w:val="default"/>
    <w:sig w:usb0="00000000" w:usb1="00000000" w:usb2="00000000" w:usb3="00000000" w:csb0="00000000" w:csb1="00000000"/>
    <w:embedRegular r:id="rId8" w:fontKey="{2951BE44-802C-427A-A248-D12B163B41FC}"/>
  </w:font>
  <w:font w:name="楷体">
    <w:panose1 w:val="02010609060101010101"/>
    <w:charset w:val="86"/>
    <w:family w:val="modern"/>
    <w:pitch w:val="default"/>
    <w:sig w:usb0="800002BF" w:usb1="38CF7CFA" w:usb2="00000016" w:usb3="00000000" w:csb0="00040001" w:csb1="00000000"/>
    <w:embedRegular r:id="rId9" w:fontKey="{175065F1-A8C2-4BB3-9268-414D29AC521A}"/>
  </w:font>
  <w:font w:name="思源黑体 CN Normal">
    <w:altName w:val="黑体"/>
    <w:panose1 w:val="00000000000000000000"/>
    <w:charset w:val="86"/>
    <w:family w:val="swiss"/>
    <w:pitch w:val="default"/>
    <w:sig w:usb0="00000000" w:usb1="00000000" w:usb2="00000016" w:usb3="00000000" w:csb0="00060107" w:csb1="00000000"/>
    <w:embedRegular r:id="rId10" w:fontKey="{99152E84-9D2E-4124-A652-7EDD3F151E34}"/>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3"/>
        <w:rFonts w:ascii="宋体" w:hAnsi="宋体"/>
        <w:sz w:val="24"/>
        <w:szCs w:val="24"/>
      </w:rPr>
    </w:pPr>
    <w:r>
      <w:rPr>
        <w:rStyle w:val="13"/>
        <w:rFonts w:hint="eastAsia" w:ascii="宋体" w:hAnsi="宋体"/>
        <w:sz w:val="24"/>
        <w:szCs w:val="24"/>
      </w:rPr>
      <w:t>—</w:t>
    </w:r>
    <w:r>
      <w:rPr>
        <w:rStyle w:val="13"/>
        <w:rFonts w:ascii="宋体" w:hAnsi="宋体"/>
        <w:sz w:val="24"/>
        <w:szCs w:val="24"/>
      </w:rPr>
      <w:fldChar w:fldCharType="begin"/>
    </w:r>
    <w:r>
      <w:rPr>
        <w:rStyle w:val="13"/>
        <w:rFonts w:ascii="宋体" w:hAnsi="宋体"/>
        <w:sz w:val="24"/>
        <w:szCs w:val="24"/>
      </w:rPr>
      <w:instrText xml:space="preserve">PAGE  </w:instrText>
    </w:r>
    <w:r>
      <w:rPr>
        <w:rStyle w:val="13"/>
        <w:rFonts w:ascii="宋体" w:hAnsi="宋体"/>
        <w:sz w:val="24"/>
        <w:szCs w:val="24"/>
      </w:rPr>
      <w:fldChar w:fldCharType="separate"/>
    </w:r>
    <w:r>
      <w:rPr>
        <w:rStyle w:val="13"/>
        <w:rFonts w:ascii="宋体" w:hAnsi="宋体"/>
        <w:sz w:val="24"/>
        <w:szCs w:val="24"/>
      </w:rPr>
      <w:t>2</w:t>
    </w:r>
    <w:r>
      <w:rPr>
        <w:rStyle w:val="13"/>
        <w:rFonts w:ascii="宋体" w:hAnsi="宋体"/>
        <w:sz w:val="24"/>
        <w:szCs w:val="24"/>
      </w:rPr>
      <w:fldChar w:fldCharType="end"/>
    </w:r>
    <w:r>
      <w:rPr>
        <w:rStyle w:val="13"/>
        <w:rFonts w:hint="eastAsia" w:ascii="宋体" w:hAnsi="宋体"/>
        <w:sz w:val="24"/>
        <w:szCs w:val="24"/>
      </w:rPr>
      <w:t>—</w:t>
    </w:r>
  </w:p>
  <w:p>
    <w:pPr>
      <w:pStyle w:val="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3"/>
      </w:rPr>
    </w:pPr>
    <w:r>
      <w:rPr>
        <w:rStyle w:val="13"/>
      </w:rPr>
      <w:fldChar w:fldCharType="begin"/>
    </w:r>
    <w:r>
      <w:rPr>
        <w:rStyle w:val="13"/>
      </w:rPr>
      <w:instrText xml:space="preserve">PAGE  </w:instrText>
    </w:r>
    <w:r>
      <w:rPr>
        <w:rStyle w:val="13"/>
      </w:rPr>
      <w:fldChar w:fldCharType="end"/>
    </w:r>
  </w:p>
  <w:p>
    <w:pPr>
      <w:pStyle w:val="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24D"/>
    <w:rsid w:val="00002F2F"/>
    <w:rsid w:val="00011E57"/>
    <w:rsid w:val="00012BE8"/>
    <w:rsid w:val="00014145"/>
    <w:rsid w:val="00021877"/>
    <w:rsid w:val="0003623C"/>
    <w:rsid w:val="0003673A"/>
    <w:rsid w:val="0004283A"/>
    <w:rsid w:val="00044D22"/>
    <w:rsid w:val="00045C35"/>
    <w:rsid w:val="00051A16"/>
    <w:rsid w:val="00064CD8"/>
    <w:rsid w:val="0006664C"/>
    <w:rsid w:val="00071073"/>
    <w:rsid w:val="0007788E"/>
    <w:rsid w:val="000807B9"/>
    <w:rsid w:val="000820C6"/>
    <w:rsid w:val="00085FA7"/>
    <w:rsid w:val="000860AE"/>
    <w:rsid w:val="00090127"/>
    <w:rsid w:val="00090BFF"/>
    <w:rsid w:val="000A7FD3"/>
    <w:rsid w:val="000B0705"/>
    <w:rsid w:val="000B1ECC"/>
    <w:rsid w:val="000B3C8D"/>
    <w:rsid w:val="000B4A37"/>
    <w:rsid w:val="000B7893"/>
    <w:rsid w:val="000B7C40"/>
    <w:rsid w:val="000C1617"/>
    <w:rsid w:val="000C1B8A"/>
    <w:rsid w:val="000C2CF8"/>
    <w:rsid w:val="000C34CF"/>
    <w:rsid w:val="000D2B86"/>
    <w:rsid w:val="000D7011"/>
    <w:rsid w:val="000E2E3F"/>
    <w:rsid w:val="000E3F1A"/>
    <w:rsid w:val="000F2DDD"/>
    <w:rsid w:val="000F4820"/>
    <w:rsid w:val="00103DA0"/>
    <w:rsid w:val="00111675"/>
    <w:rsid w:val="00122C5F"/>
    <w:rsid w:val="00123458"/>
    <w:rsid w:val="0012636C"/>
    <w:rsid w:val="0012711F"/>
    <w:rsid w:val="0013166A"/>
    <w:rsid w:val="00135D57"/>
    <w:rsid w:val="00140A22"/>
    <w:rsid w:val="00155888"/>
    <w:rsid w:val="00157175"/>
    <w:rsid w:val="00161B4C"/>
    <w:rsid w:val="00174ED7"/>
    <w:rsid w:val="00185AB8"/>
    <w:rsid w:val="00187191"/>
    <w:rsid w:val="00194067"/>
    <w:rsid w:val="00194BC0"/>
    <w:rsid w:val="001A1476"/>
    <w:rsid w:val="001A340F"/>
    <w:rsid w:val="001A3B29"/>
    <w:rsid w:val="001A752A"/>
    <w:rsid w:val="001B11E7"/>
    <w:rsid w:val="001B13A3"/>
    <w:rsid w:val="001B2CF2"/>
    <w:rsid w:val="001C6D50"/>
    <w:rsid w:val="001D28CA"/>
    <w:rsid w:val="001D39B6"/>
    <w:rsid w:val="001E2D5A"/>
    <w:rsid w:val="001E36A2"/>
    <w:rsid w:val="001F3A2A"/>
    <w:rsid w:val="00203374"/>
    <w:rsid w:val="002040B0"/>
    <w:rsid w:val="00207BB0"/>
    <w:rsid w:val="00211CAB"/>
    <w:rsid w:val="00213FBC"/>
    <w:rsid w:val="00214C54"/>
    <w:rsid w:val="00214F91"/>
    <w:rsid w:val="00215C40"/>
    <w:rsid w:val="00215DB3"/>
    <w:rsid w:val="00221E22"/>
    <w:rsid w:val="00223CE4"/>
    <w:rsid w:val="0022448E"/>
    <w:rsid w:val="002249A9"/>
    <w:rsid w:val="00226F88"/>
    <w:rsid w:val="002272BF"/>
    <w:rsid w:val="00232548"/>
    <w:rsid w:val="00243A85"/>
    <w:rsid w:val="002476BF"/>
    <w:rsid w:val="002547C6"/>
    <w:rsid w:val="00257059"/>
    <w:rsid w:val="002634EB"/>
    <w:rsid w:val="00264120"/>
    <w:rsid w:val="00272B5A"/>
    <w:rsid w:val="00272ED8"/>
    <w:rsid w:val="00273104"/>
    <w:rsid w:val="00276418"/>
    <w:rsid w:val="002826EF"/>
    <w:rsid w:val="00284F45"/>
    <w:rsid w:val="00295C30"/>
    <w:rsid w:val="002A30BA"/>
    <w:rsid w:val="002B1693"/>
    <w:rsid w:val="002C6D89"/>
    <w:rsid w:val="002C797C"/>
    <w:rsid w:val="002D2025"/>
    <w:rsid w:val="002D7193"/>
    <w:rsid w:val="002E0CF2"/>
    <w:rsid w:val="002E1B85"/>
    <w:rsid w:val="002E2C86"/>
    <w:rsid w:val="002F12DB"/>
    <w:rsid w:val="002F39C3"/>
    <w:rsid w:val="002F4342"/>
    <w:rsid w:val="002F4ABE"/>
    <w:rsid w:val="002F694F"/>
    <w:rsid w:val="00300786"/>
    <w:rsid w:val="003106AE"/>
    <w:rsid w:val="0031186B"/>
    <w:rsid w:val="003226A1"/>
    <w:rsid w:val="003230B1"/>
    <w:rsid w:val="003265F2"/>
    <w:rsid w:val="00333C30"/>
    <w:rsid w:val="00337825"/>
    <w:rsid w:val="00341C07"/>
    <w:rsid w:val="00344ED7"/>
    <w:rsid w:val="0034564D"/>
    <w:rsid w:val="00351F10"/>
    <w:rsid w:val="00355019"/>
    <w:rsid w:val="00356A2C"/>
    <w:rsid w:val="003636BF"/>
    <w:rsid w:val="00364F61"/>
    <w:rsid w:val="00365CCE"/>
    <w:rsid w:val="003709B0"/>
    <w:rsid w:val="00371D2C"/>
    <w:rsid w:val="00372A89"/>
    <w:rsid w:val="00375167"/>
    <w:rsid w:val="003847E3"/>
    <w:rsid w:val="0038631A"/>
    <w:rsid w:val="003930D6"/>
    <w:rsid w:val="00393380"/>
    <w:rsid w:val="00393627"/>
    <w:rsid w:val="00393878"/>
    <w:rsid w:val="00395294"/>
    <w:rsid w:val="003A012E"/>
    <w:rsid w:val="003A641E"/>
    <w:rsid w:val="003A705F"/>
    <w:rsid w:val="003B259C"/>
    <w:rsid w:val="003B5870"/>
    <w:rsid w:val="003C4037"/>
    <w:rsid w:val="003C4BDA"/>
    <w:rsid w:val="003C5A53"/>
    <w:rsid w:val="003D2EEB"/>
    <w:rsid w:val="003D3519"/>
    <w:rsid w:val="003D772E"/>
    <w:rsid w:val="003D7B7D"/>
    <w:rsid w:val="003E2482"/>
    <w:rsid w:val="003E26D2"/>
    <w:rsid w:val="003E2A27"/>
    <w:rsid w:val="003E4B25"/>
    <w:rsid w:val="003E4F1F"/>
    <w:rsid w:val="003E5E3C"/>
    <w:rsid w:val="003F0D4B"/>
    <w:rsid w:val="003F36FD"/>
    <w:rsid w:val="003F5D64"/>
    <w:rsid w:val="003F5EA7"/>
    <w:rsid w:val="00404450"/>
    <w:rsid w:val="00411CBE"/>
    <w:rsid w:val="00412735"/>
    <w:rsid w:val="00415CF8"/>
    <w:rsid w:val="0043345A"/>
    <w:rsid w:val="0043732D"/>
    <w:rsid w:val="00440869"/>
    <w:rsid w:val="00444257"/>
    <w:rsid w:val="00457DE4"/>
    <w:rsid w:val="004603C5"/>
    <w:rsid w:val="00461B0A"/>
    <w:rsid w:val="00461B93"/>
    <w:rsid w:val="00461E0B"/>
    <w:rsid w:val="00464146"/>
    <w:rsid w:val="0046424D"/>
    <w:rsid w:val="004660D0"/>
    <w:rsid w:val="0046670B"/>
    <w:rsid w:val="00467C57"/>
    <w:rsid w:val="00470649"/>
    <w:rsid w:val="00474C0E"/>
    <w:rsid w:val="00476163"/>
    <w:rsid w:val="00480302"/>
    <w:rsid w:val="00482DEB"/>
    <w:rsid w:val="00494C3D"/>
    <w:rsid w:val="004A32AB"/>
    <w:rsid w:val="004A46D8"/>
    <w:rsid w:val="004A636C"/>
    <w:rsid w:val="004A66E8"/>
    <w:rsid w:val="004A78FC"/>
    <w:rsid w:val="004B26E8"/>
    <w:rsid w:val="004C4E84"/>
    <w:rsid w:val="004C68E1"/>
    <w:rsid w:val="004D6243"/>
    <w:rsid w:val="004E3A5B"/>
    <w:rsid w:val="004E3C1C"/>
    <w:rsid w:val="004E55EE"/>
    <w:rsid w:val="004E6826"/>
    <w:rsid w:val="004F3B49"/>
    <w:rsid w:val="004F60F3"/>
    <w:rsid w:val="00502649"/>
    <w:rsid w:val="0050294D"/>
    <w:rsid w:val="00506005"/>
    <w:rsid w:val="005111B6"/>
    <w:rsid w:val="00515FFB"/>
    <w:rsid w:val="005160E4"/>
    <w:rsid w:val="00520607"/>
    <w:rsid w:val="0052196D"/>
    <w:rsid w:val="005232E8"/>
    <w:rsid w:val="00527199"/>
    <w:rsid w:val="00533E14"/>
    <w:rsid w:val="005378C4"/>
    <w:rsid w:val="00537B6C"/>
    <w:rsid w:val="00540946"/>
    <w:rsid w:val="00542428"/>
    <w:rsid w:val="00543AF8"/>
    <w:rsid w:val="005465A9"/>
    <w:rsid w:val="005469F0"/>
    <w:rsid w:val="00555199"/>
    <w:rsid w:val="005608F2"/>
    <w:rsid w:val="00560CE4"/>
    <w:rsid w:val="00575571"/>
    <w:rsid w:val="00576D8D"/>
    <w:rsid w:val="00580514"/>
    <w:rsid w:val="00581948"/>
    <w:rsid w:val="00581EDB"/>
    <w:rsid w:val="00584AE9"/>
    <w:rsid w:val="00587DA5"/>
    <w:rsid w:val="005902D7"/>
    <w:rsid w:val="0059119F"/>
    <w:rsid w:val="0059441B"/>
    <w:rsid w:val="005A0309"/>
    <w:rsid w:val="005A5DA5"/>
    <w:rsid w:val="005B4EF6"/>
    <w:rsid w:val="005B62C4"/>
    <w:rsid w:val="005C44CE"/>
    <w:rsid w:val="005C4942"/>
    <w:rsid w:val="005C6088"/>
    <w:rsid w:val="005C6695"/>
    <w:rsid w:val="005D7B34"/>
    <w:rsid w:val="005E0561"/>
    <w:rsid w:val="005E1AE0"/>
    <w:rsid w:val="005E5508"/>
    <w:rsid w:val="005E614A"/>
    <w:rsid w:val="005F4319"/>
    <w:rsid w:val="005F48A1"/>
    <w:rsid w:val="005F5ECA"/>
    <w:rsid w:val="00605C5F"/>
    <w:rsid w:val="00607C68"/>
    <w:rsid w:val="00620B22"/>
    <w:rsid w:val="006211EE"/>
    <w:rsid w:val="006231C8"/>
    <w:rsid w:val="00626984"/>
    <w:rsid w:val="00633DC3"/>
    <w:rsid w:val="00636D76"/>
    <w:rsid w:val="006404B3"/>
    <w:rsid w:val="00646B71"/>
    <w:rsid w:val="006525CF"/>
    <w:rsid w:val="00652D56"/>
    <w:rsid w:val="00653827"/>
    <w:rsid w:val="00661E7D"/>
    <w:rsid w:val="00663733"/>
    <w:rsid w:val="00667E4B"/>
    <w:rsid w:val="00680388"/>
    <w:rsid w:val="00684EB6"/>
    <w:rsid w:val="00685B30"/>
    <w:rsid w:val="00686E68"/>
    <w:rsid w:val="00687150"/>
    <w:rsid w:val="006A21FD"/>
    <w:rsid w:val="006A3913"/>
    <w:rsid w:val="006A5548"/>
    <w:rsid w:val="006B3485"/>
    <w:rsid w:val="006C2BDB"/>
    <w:rsid w:val="006C3D78"/>
    <w:rsid w:val="006D3EC7"/>
    <w:rsid w:val="006D6E30"/>
    <w:rsid w:val="006D7D89"/>
    <w:rsid w:val="006E20FE"/>
    <w:rsid w:val="006E6214"/>
    <w:rsid w:val="006F0DFC"/>
    <w:rsid w:val="006F2C8F"/>
    <w:rsid w:val="006F2CCF"/>
    <w:rsid w:val="0070042A"/>
    <w:rsid w:val="0070336E"/>
    <w:rsid w:val="00704F2B"/>
    <w:rsid w:val="00706C19"/>
    <w:rsid w:val="00707915"/>
    <w:rsid w:val="00710034"/>
    <w:rsid w:val="00711D43"/>
    <w:rsid w:val="0071374E"/>
    <w:rsid w:val="00720A51"/>
    <w:rsid w:val="00722DFB"/>
    <w:rsid w:val="007244A9"/>
    <w:rsid w:val="00724629"/>
    <w:rsid w:val="00726F62"/>
    <w:rsid w:val="00727554"/>
    <w:rsid w:val="007301EF"/>
    <w:rsid w:val="00732967"/>
    <w:rsid w:val="00743993"/>
    <w:rsid w:val="0074692C"/>
    <w:rsid w:val="00753F51"/>
    <w:rsid w:val="0075547F"/>
    <w:rsid w:val="0075596C"/>
    <w:rsid w:val="007560FB"/>
    <w:rsid w:val="007565B2"/>
    <w:rsid w:val="00757E90"/>
    <w:rsid w:val="00761EFD"/>
    <w:rsid w:val="007635D5"/>
    <w:rsid w:val="007759C3"/>
    <w:rsid w:val="00780078"/>
    <w:rsid w:val="007848A4"/>
    <w:rsid w:val="007856CD"/>
    <w:rsid w:val="0078593D"/>
    <w:rsid w:val="0079016D"/>
    <w:rsid w:val="00790F99"/>
    <w:rsid w:val="007925C7"/>
    <w:rsid w:val="00797E71"/>
    <w:rsid w:val="007A2720"/>
    <w:rsid w:val="007A52A0"/>
    <w:rsid w:val="007A5528"/>
    <w:rsid w:val="007A5934"/>
    <w:rsid w:val="007A7DDC"/>
    <w:rsid w:val="007B1AB7"/>
    <w:rsid w:val="007B1E22"/>
    <w:rsid w:val="007B545A"/>
    <w:rsid w:val="007B6ECD"/>
    <w:rsid w:val="007B74F0"/>
    <w:rsid w:val="007C0175"/>
    <w:rsid w:val="007C44D4"/>
    <w:rsid w:val="007C6645"/>
    <w:rsid w:val="007C6918"/>
    <w:rsid w:val="007D1564"/>
    <w:rsid w:val="007D3728"/>
    <w:rsid w:val="007D420C"/>
    <w:rsid w:val="007D6882"/>
    <w:rsid w:val="007D79D6"/>
    <w:rsid w:val="007F22BC"/>
    <w:rsid w:val="007F23C1"/>
    <w:rsid w:val="007F2D39"/>
    <w:rsid w:val="008023C5"/>
    <w:rsid w:val="008024E0"/>
    <w:rsid w:val="008038C8"/>
    <w:rsid w:val="008139F1"/>
    <w:rsid w:val="00815EE3"/>
    <w:rsid w:val="00816C77"/>
    <w:rsid w:val="008213E9"/>
    <w:rsid w:val="0082366E"/>
    <w:rsid w:val="00823D98"/>
    <w:rsid w:val="0082460F"/>
    <w:rsid w:val="008307E8"/>
    <w:rsid w:val="00836126"/>
    <w:rsid w:val="008431F9"/>
    <w:rsid w:val="00851F3A"/>
    <w:rsid w:val="00852F92"/>
    <w:rsid w:val="00853207"/>
    <w:rsid w:val="008562CE"/>
    <w:rsid w:val="008650F0"/>
    <w:rsid w:val="008709C0"/>
    <w:rsid w:val="008720A0"/>
    <w:rsid w:val="00874A28"/>
    <w:rsid w:val="00874BDB"/>
    <w:rsid w:val="00877088"/>
    <w:rsid w:val="008865CD"/>
    <w:rsid w:val="0089382D"/>
    <w:rsid w:val="00893F3D"/>
    <w:rsid w:val="008979A0"/>
    <w:rsid w:val="008A0672"/>
    <w:rsid w:val="008B1AEC"/>
    <w:rsid w:val="008B6160"/>
    <w:rsid w:val="008B64EA"/>
    <w:rsid w:val="008C01A3"/>
    <w:rsid w:val="008C1E6D"/>
    <w:rsid w:val="008C7C07"/>
    <w:rsid w:val="008D264C"/>
    <w:rsid w:val="008D50EE"/>
    <w:rsid w:val="008E0BD0"/>
    <w:rsid w:val="008E24A6"/>
    <w:rsid w:val="008E312C"/>
    <w:rsid w:val="008E422E"/>
    <w:rsid w:val="008E6C8C"/>
    <w:rsid w:val="008F4E5D"/>
    <w:rsid w:val="008F5766"/>
    <w:rsid w:val="008F701B"/>
    <w:rsid w:val="008F7D8A"/>
    <w:rsid w:val="0091241A"/>
    <w:rsid w:val="00913735"/>
    <w:rsid w:val="00914085"/>
    <w:rsid w:val="0091528E"/>
    <w:rsid w:val="00921A75"/>
    <w:rsid w:val="00923FA2"/>
    <w:rsid w:val="00924729"/>
    <w:rsid w:val="00930647"/>
    <w:rsid w:val="00932864"/>
    <w:rsid w:val="00935540"/>
    <w:rsid w:val="00935759"/>
    <w:rsid w:val="00936EB0"/>
    <w:rsid w:val="00947345"/>
    <w:rsid w:val="00951344"/>
    <w:rsid w:val="00962776"/>
    <w:rsid w:val="00971AC6"/>
    <w:rsid w:val="009720B4"/>
    <w:rsid w:val="00974EB2"/>
    <w:rsid w:val="00976126"/>
    <w:rsid w:val="00977C56"/>
    <w:rsid w:val="00985C36"/>
    <w:rsid w:val="009949C3"/>
    <w:rsid w:val="00997721"/>
    <w:rsid w:val="009A13E6"/>
    <w:rsid w:val="009A1C05"/>
    <w:rsid w:val="009A5DD4"/>
    <w:rsid w:val="009A66BF"/>
    <w:rsid w:val="009A6E1B"/>
    <w:rsid w:val="009B31E4"/>
    <w:rsid w:val="009B6742"/>
    <w:rsid w:val="009C2B96"/>
    <w:rsid w:val="009C3902"/>
    <w:rsid w:val="009C5716"/>
    <w:rsid w:val="009E0EEA"/>
    <w:rsid w:val="009F0B7A"/>
    <w:rsid w:val="009F608C"/>
    <w:rsid w:val="009F6EF3"/>
    <w:rsid w:val="00A00022"/>
    <w:rsid w:val="00A005F9"/>
    <w:rsid w:val="00A0102B"/>
    <w:rsid w:val="00A03F1C"/>
    <w:rsid w:val="00A062FC"/>
    <w:rsid w:val="00A101CE"/>
    <w:rsid w:val="00A13A51"/>
    <w:rsid w:val="00A317D2"/>
    <w:rsid w:val="00A426A8"/>
    <w:rsid w:val="00A42B6E"/>
    <w:rsid w:val="00A6014F"/>
    <w:rsid w:val="00A60715"/>
    <w:rsid w:val="00A65BD8"/>
    <w:rsid w:val="00A7103D"/>
    <w:rsid w:val="00A75E8F"/>
    <w:rsid w:val="00A8133D"/>
    <w:rsid w:val="00A93552"/>
    <w:rsid w:val="00AA1681"/>
    <w:rsid w:val="00AA4B56"/>
    <w:rsid w:val="00AA6F9B"/>
    <w:rsid w:val="00AB2394"/>
    <w:rsid w:val="00AB31A4"/>
    <w:rsid w:val="00AB47B5"/>
    <w:rsid w:val="00AC312F"/>
    <w:rsid w:val="00AC484C"/>
    <w:rsid w:val="00AC53C7"/>
    <w:rsid w:val="00AD257D"/>
    <w:rsid w:val="00AD4C07"/>
    <w:rsid w:val="00AE0A7E"/>
    <w:rsid w:val="00AE7F49"/>
    <w:rsid w:val="00AF1DA4"/>
    <w:rsid w:val="00AF47B0"/>
    <w:rsid w:val="00AF6EC3"/>
    <w:rsid w:val="00AF7EC3"/>
    <w:rsid w:val="00B00EF9"/>
    <w:rsid w:val="00B010DB"/>
    <w:rsid w:val="00B022AF"/>
    <w:rsid w:val="00B02699"/>
    <w:rsid w:val="00B02C85"/>
    <w:rsid w:val="00B10422"/>
    <w:rsid w:val="00B1141E"/>
    <w:rsid w:val="00B20F40"/>
    <w:rsid w:val="00B21D6D"/>
    <w:rsid w:val="00B24615"/>
    <w:rsid w:val="00B3480E"/>
    <w:rsid w:val="00B36174"/>
    <w:rsid w:val="00B42DD0"/>
    <w:rsid w:val="00B43141"/>
    <w:rsid w:val="00B47BB3"/>
    <w:rsid w:val="00B520A9"/>
    <w:rsid w:val="00B535D4"/>
    <w:rsid w:val="00B54810"/>
    <w:rsid w:val="00B550E8"/>
    <w:rsid w:val="00B5607D"/>
    <w:rsid w:val="00B61156"/>
    <w:rsid w:val="00B714CA"/>
    <w:rsid w:val="00B7612C"/>
    <w:rsid w:val="00B8269E"/>
    <w:rsid w:val="00B86851"/>
    <w:rsid w:val="00BA0209"/>
    <w:rsid w:val="00BA2EB5"/>
    <w:rsid w:val="00BA67E0"/>
    <w:rsid w:val="00BB7040"/>
    <w:rsid w:val="00BC3E79"/>
    <w:rsid w:val="00BD04BE"/>
    <w:rsid w:val="00BD4D7A"/>
    <w:rsid w:val="00BD50E8"/>
    <w:rsid w:val="00BE661D"/>
    <w:rsid w:val="00BF0113"/>
    <w:rsid w:val="00BF1433"/>
    <w:rsid w:val="00BF28E7"/>
    <w:rsid w:val="00BF3DE0"/>
    <w:rsid w:val="00C0391A"/>
    <w:rsid w:val="00C03C3E"/>
    <w:rsid w:val="00C06336"/>
    <w:rsid w:val="00C11621"/>
    <w:rsid w:val="00C130B0"/>
    <w:rsid w:val="00C147A2"/>
    <w:rsid w:val="00C16B81"/>
    <w:rsid w:val="00C17485"/>
    <w:rsid w:val="00C25DF3"/>
    <w:rsid w:val="00C30026"/>
    <w:rsid w:val="00C324ED"/>
    <w:rsid w:val="00C35E77"/>
    <w:rsid w:val="00C36C03"/>
    <w:rsid w:val="00C377F7"/>
    <w:rsid w:val="00C6313E"/>
    <w:rsid w:val="00C65432"/>
    <w:rsid w:val="00C6552B"/>
    <w:rsid w:val="00C710E8"/>
    <w:rsid w:val="00C724B0"/>
    <w:rsid w:val="00C7347F"/>
    <w:rsid w:val="00C734DC"/>
    <w:rsid w:val="00C80E48"/>
    <w:rsid w:val="00C820ED"/>
    <w:rsid w:val="00C84372"/>
    <w:rsid w:val="00C85949"/>
    <w:rsid w:val="00C9289C"/>
    <w:rsid w:val="00CA07EB"/>
    <w:rsid w:val="00CA414E"/>
    <w:rsid w:val="00CA5290"/>
    <w:rsid w:val="00CB3762"/>
    <w:rsid w:val="00CB4E50"/>
    <w:rsid w:val="00CD4BC6"/>
    <w:rsid w:val="00CE1EE2"/>
    <w:rsid w:val="00CE363E"/>
    <w:rsid w:val="00CE7EF1"/>
    <w:rsid w:val="00CF70B7"/>
    <w:rsid w:val="00D01A87"/>
    <w:rsid w:val="00D024FF"/>
    <w:rsid w:val="00D030F6"/>
    <w:rsid w:val="00D05F48"/>
    <w:rsid w:val="00D10706"/>
    <w:rsid w:val="00D1138B"/>
    <w:rsid w:val="00D13DA4"/>
    <w:rsid w:val="00D14A80"/>
    <w:rsid w:val="00D1784C"/>
    <w:rsid w:val="00D23C29"/>
    <w:rsid w:val="00D2581E"/>
    <w:rsid w:val="00D34F34"/>
    <w:rsid w:val="00D47BAE"/>
    <w:rsid w:val="00D55124"/>
    <w:rsid w:val="00D66497"/>
    <w:rsid w:val="00D75412"/>
    <w:rsid w:val="00D80B9F"/>
    <w:rsid w:val="00D8110F"/>
    <w:rsid w:val="00D868E8"/>
    <w:rsid w:val="00D87565"/>
    <w:rsid w:val="00D95B40"/>
    <w:rsid w:val="00D9653C"/>
    <w:rsid w:val="00D96757"/>
    <w:rsid w:val="00D97614"/>
    <w:rsid w:val="00DB556A"/>
    <w:rsid w:val="00DC0355"/>
    <w:rsid w:val="00DC16F9"/>
    <w:rsid w:val="00DC436F"/>
    <w:rsid w:val="00DC4B0A"/>
    <w:rsid w:val="00DD0227"/>
    <w:rsid w:val="00DD34D6"/>
    <w:rsid w:val="00DD7FB4"/>
    <w:rsid w:val="00DE0667"/>
    <w:rsid w:val="00DE1F20"/>
    <w:rsid w:val="00DE1F6C"/>
    <w:rsid w:val="00DE765C"/>
    <w:rsid w:val="00E053F3"/>
    <w:rsid w:val="00E0772A"/>
    <w:rsid w:val="00E15423"/>
    <w:rsid w:val="00E20C99"/>
    <w:rsid w:val="00E2101E"/>
    <w:rsid w:val="00E21068"/>
    <w:rsid w:val="00E263F2"/>
    <w:rsid w:val="00E31321"/>
    <w:rsid w:val="00E34558"/>
    <w:rsid w:val="00E45012"/>
    <w:rsid w:val="00E50072"/>
    <w:rsid w:val="00E540C5"/>
    <w:rsid w:val="00E55FA0"/>
    <w:rsid w:val="00E60B7C"/>
    <w:rsid w:val="00E61EBF"/>
    <w:rsid w:val="00E62B2E"/>
    <w:rsid w:val="00E63F5A"/>
    <w:rsid w:val="00E651F8"/>
    <w:rsid w:val="00E73A89"/>
    <w:rsid w:val="00E73A97"/>
    <w:rsid w:val="00E76B44"/>
    <w:rsid w:val="00E773DB"/>
    <w:rsid w:val="00E91039"/>
    <w:rsid w:val="00E91899"/>
    <w:rsid w:val="00E94692"/>
    <w:rsid w:val="00E94F58"/>
    <w:rsid w:val="00E95C7D"/>
    <w:rsid w:val="00E97277"/>
    <w:rsid w:val="00EB41C8"/>
    <w:rsid w:val="00EB6B48"/>
    <w:rsid w:val="00EC0C6C"/>
    <w:rsid w:val="00EC30D6"/>
    <w:rsid w:val="00EC6F34"/>
    <w:rsid w:val="00ED35A5"/>
    <w:rsid w:val="00ED57D0"/>
    <w:rsid w:val="00ED5F17"/>
    <w:rsid w:val="00EE067A"/>
    <w:rsid w:val="00EE0BEB"/>
    <w:rsid w:val="00EE2FD7"/>
    <w:rsid w:val="00EE42C3"/>
    <w:rsid w:val="00EE7691"/>
    <w:rsid w:val="00EF07F0"/>
    <w:rsid w:val="00EF0C9E"/>
    <w:rsid w:val="00EF0EDA"/>
    <w:rsid w:val="00EF4E53"/>
    <w:rsid w:val="00EF6DB7"/>
    <w:rsid w:val="00F03760"/>
    <w:rsid w:val="00F05361"/>
    <w:rsid w:val="00F116F5"/>
    <w:rsid w:val="00F117DB"/>
    <w:rsid w:val="00F13D03"/>
    <w:rsid w:val="00F145B5"/>
    <w:rsid w:val="00F16C5C"/>
    <w:rsid w:val="00F22537"/>
    <w:rsid w:val="00F2407E"/>
    <w:rsid w:val="00F2704F"/>
    <w:rsid w:val="00F33E2B"/>
    <w:rsid w:val="00F4224F"/>
    <w:rsid w:val="00F47D36"/>
    <w:rsid w:val="00F51780"/>
    <w:rsid w:val="00F52034"/>
    <w:rsid w:val="00F53FAE"/>
    <w:rsid w:val="00F57712"/>
    <w:rsid w:val="00F66A4A"/>
    <w:rsid w:val="00F70F37"/>
    <w:rsid w:val="00F7162E"/>
    <w:rsid w:val="00F83807"/>
    <w:rsid w:val="00F86288"/>
    <w:rsid w:val="00F943E9"/>
    <w:rsid w:val="00FA5E97"/>
    <w:rsid w:val="00FB21D1"/>
    <w:rsid w:val="00FB488B"/>
    <w:rsid w:val="00FB4F7B"/>
    <w:rsid w:val="00FC0D3A"/>
    <w:rsid w:val="00FC3A4E"/>
    <w:rsid w:val="00FC47EF"/>
    <w:rsid w:val="00FC76FA"/>
    <w:rsid w:val="00FD3354"/>
    <w:rsid w:val="00FD4ACD"/>
    <w:rsid w:val="00FD72B6"/>
    <w:rsid w:val="00FE0BB8"/>
    <w:rsid w:val="00FE1E5C"/>
    <w:rsid w:val="00FE6AA9"/>
    <w:rsid w:val="00FE74EE"/>
    <w:rsid w:val="00FF1E7B"/>
    <w:rsid w:val="00FF26A6"/>
    <w:rsid w:val="00FF3500"/>
    <w:rsid w:val="00FF3D49"/>
    <w:rsid w:val="00FF6A67"/>
    <w:rsid w:val="022E262C"/>
    <w:rsid w:val="03A11628"/>
    <w:rsid w:val="03B44C0D"/>
    <w:rsid w:val="066714FD"/>
    <w:rsid w:val="0C09663B"/>
    <w:rsid w:val="0C20303A"/>
    <w:rsid w:val="0E1C4214"/>
    <w:rsid w:val="0FD809C2"/>
    <w:rsid w:val="12195605"/>
    <w:rsid w:val="164130A2"/>
    <w:rsid w:val="17281768"/>
    <w:rsid w:val="18EB436F"/>
    <w:rsid w:val="1D383F00"/>
    <w:rsid w:val="1E6C209A"/>
    <w:rsid w:val="1F216C06"/>
    <w:rsid w:val="20662252"/>
    <w:rsid w:val="216E23DC"/>
    <w:rsid w:val="23784681"/>
    <w:rsid w:val="25DC6181"/>
    <w:rsid w:val="27A528CE"/>
    <w:rsid w:val="2F705BCD"/>
    <w:rsid w:val="328E7900"/>
    <w:rsid w:val="33567D67"/>
    <w:rsid w:val="34024E17"/>
    <w:rsid w:val="36E86872"/>
    <w:rsid w:val="3A1B407D"/>
    <w:rsid w:val="3BBC01F9"/>
    <w:rsid w:val="3BD20B6E"/>
    <w:rsid w:val="3E02639B"/>
    <w:rsid w:val="3ED836E7"/>
    <w:rsid w:val="3F801119"/>
    <w:rsid w:val="44463D96"/>
    <w:rsid w:val="463C5C6C"/>
    <w:rsid w:val="47DE2015"/>
    <w:rsid w:val="48CC242B"/>
    <w:rsid w:val="49CA68B6"/>
    <w:rsid w:val="4C684D2B"/>
    <w:rsid w:val="4CBF6963"/>
    <w:rsid w:val="4E2D698F"/>
    <w:rsid w:val="589847B5"/>
    <w:rsid w:val="58E7354A"/>
    <w:rsid w:val="5DD24B5E"/>
    <w:rsid w:val="62071801"/>
    <w:rsid w:val="64405A29"/>
    <w:rsid w:val="68346B80"/>
    <w:rsid w:val="69972EA7"/>
    <w:rsid w:val="6A357B6D"/>
    <w:rsid w:val="6B2B6AD0"/>
    <w:rsid w:val="6D0A2B8A"/>
    <w:rsid w:val="6DF3592B"/>
    <w:rsid w:val="6E20475B"/>
    <w:rsid w:val="70143D54"/>
    <w:rsid w:val="71DC3DF7"/>
    <w:rsid w:val="720C200F"/>
    <w:rsid w:val="783E6429"/>
    <w:rsid w:val="789A3110"/>
    <w:rsid w:val="790F2E5A"/>
    <w:rsid w:val="7B444CD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name="page number"/>
    <w:lsdException w:qFormat="1" w:unhideWhenUsed="0"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9"/>
    <w:qFormat/>
    <w:uiPriority w:val="9"/>
    <w:pPr>
      <w:widowControl/>
      <w:spacing w:before="100" w:beforeAutospacing="1" w:after="100" w:afterAutospacing="1"/>
      <w:jc w:val="left"/>
      <w:outlineLvl w:val="0"/>
    </w:pPr>
    <w:rPr>
      <w:rFonts w:ascii="宋体" w:hAnsi="宋体"/>
      <w:b/>
      <w:bCs/>
      <w:kern w:val="36"/>
      <w:sz w:val="48"/>
      <w:szCs w:val="48"/>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15"/>
    <w:unhideWhenUsed/>
    <w:qFormat/>
    <w:uiPriority w:val="0"/>
    <w:rPr>
      <w:rFonts w:ascii="宋体" w:hAnsi="Courier New"/>
      <w:szCs w:val="20"/>
    </w:rPr>
  </w:style>
  <w:style w:type="paragraph" w:styleId="4">
    <w:name w:val="Date"/>
    <w:basedOn w:val="1"/>
    <w:next w:val="1"/>
    <w:qFormat/>
    <w:uiPriority w:val="0"/>
    <w:pPr>
      <w:ind w:left="100" w:leftChars="2500"/>
    </w:pPr>
    <w:rPr>
      <w:rFonts w:ascii="Calibri" w:hAnsi="Calibri"/>
      <w:szCs w:val="22"/>
    </w:rPr>
  </w:style>
  <w:style w:type="paragraph" w:styleId="5">
    <w:name w:val="Balloon Text"/>
    <w:basedOn w:val="1"/>
    <w:link w:val="16"/>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szCs w:val="2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endnote reference"/>
    <w:semiHidden/>
    <w:qFormat/>
    <w:uiPriority w:val="0"/>
    <w:rPr>
      <w:vertAlign w:val="superscript"/>
    </w:rPr>
  </w:style>
  <w:style w:type="character" w:styleId="13">
    <w:name w:val="page number"/>
    <w:semiHidden/>
    <w:unhideWhenUsed/>
    <w:qFormat/>
    <w:uiPriority w:val="0"/>
  </w:style>
  <w:style w:type="character" w:styleId="14">
    <w:name w:val="Hyperlink"/>
    <w:unhideWhenUsed/>
    <w:qFormat/>
    <w:uiPriority w:val="0"/>
    <w:rPr>
      <w:rFonts w:hint="default" w:ascii="Times New Roman" w:hAnsi="Times New Roman" w:cs="Times New Roman"/>
      <w:color w:val="0000FF"/>
      <w:u w:val="single"/>
    </w:rPr>
  </w:style>
  <w:style w:type="character" w:customStyle="1" w:styleId="15">
    <w:name w:val="纯文本 字符"/>
    <w:link w:val="3"/>
    <w:qFormat/>
    <w:uiPriority w:val="0"/>
    <w:rPr>
      <w:rFonts w:ascii="宋体" w:hAnsi="Courier New"/>
      <w:kern w:val="2"/>
      <w:sz w:val="21"/>
    </w:rPr>
  </w:style>
  <w:style w:type="character" w:customStyle="1" w:styleId="16">
    <w:name w:val="批注框文本 字符"/>
    <w:link w:val="5"/>
    <w:qFormat/>
    <w:uiPriority w:val="0"/>
    <w:rPr>
      <w:kern w:val="2"/>
      <w:sz w:val="18"/>
      <w:szCs w:val="18"/>
    </w:rPr>
  </w:style>
  <w:style w:type="paragraph" w:customStyle="1" w:styleId="1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8">
    <w:name w:val="列出段落1"/>
    <w:basedOn w:val="1"/>
    <w:qFormat/>
    <w:uiPriority w:val="0"/>
    <w:pPr>
      <w:ind w:firstLine="420" w:firstLineChars="200"/>
    </w:pPr>
  </w:style>
  <w:style w:type="character" w:customStyle="1" w:styleId="19">
    <w:name w:val="标题 1 字符"/>
    <w:link w:val="2"/>
    <w:qFormat/>
    <w:uiPriority w:val="9"/>
    <w:rPr>
      <w:rFonts w:ascii="宋体" w:hAnsi="宋体" w:cs="宋体"/>
      <w:b/>
      <w:bCs/>
      <w:kern w:val="36"/>
      <w:sz w:val="48"/>
      <w:szCs w:val="48"/>
    </w:rPr>
  </w:style>
  <w:style w:type="paragraph" w:styleId="20">
    <w:name w:val="List Paragraph"/>
    <w:basedOn w:val="1"/>
    <w:link w:val="21"/>
    <w:qFormat/>
    <w:uiPriority w:val="34"/>
    <w:pPr>
      <w:ind w:firstLine="420" w:firstLineChars="200"/>
    </w:pPr>
  </w:style>
  <w:style w:type="character" w:customStyle="1" w:styleId="21">
    <w:name w:val="列表段落 字符"/>
    <w:basedOn w:val="11"/>
    <w:link w:val="20"/>
    <w:qFormat/>
    <w:uiPriority w:val="34"/>
    <w:rPr>
      <w:rFonts w:ascii="Times New Roman" w:hAnsi="Times New Roman"/>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682F03-D044-4758-8411-BFECE6A7B84A}">
  <ds:schemaRefs/>
</ds:datastoreItem>
</file>

<file path=docProps/app.xml><?xml version="1.0" encoding="utf-8"?>
<Properties xmlns="http://schemas.openxmlformats.org/officeDocument/2006/extended-properties" xmlns:vt="http://schemas.openxmlformats.org/officeDocument/2006/docPropsVTypes">
  <Template>Normal</Template>
  <Company>深圳职协</Company>
  <Pages>16</Pages>
  <Words>975</Words>
  <Characters>5562</Characters>
  <Lines>46</Lines>
  <Paragraphs>13</Paragraphs>
  <TotalTime>309</TotalTime>
  <ScaleCrop>false</ScaleCrop>
  <LinksUpToDate>false</LinksUpToDate>
  <CharactersWithSpaces>6524</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2019-05-13T02:49:00Z</dcterms:created>
  <dc:creator>Yangjw</dc:creator>
  <cp:lastModifiedBy>叶磊</cp:lastModifiedBy>
  <cp:lastPrinted>2018-07-27T09:02:00Z</cp:lastPrinted>
  <dcterms:modified xsi:type="dcterms:W3CDTF">2020-09-07T16:43:36Z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