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64" w:rsidRDefault="00E32194">
      <w:pPr>
        <w:rPr>
          <w:rFonts w:ascii="方正仿宋_GBK" w:eastAsia="方正仿宋_GBK"/>
          <w:sz w:val="32"/>
          <w:szCs w:val="32"/>
        </w:rPr>
      </w:pPr>
      <w:r w:rsidRPr="00E32194">
        <w:rPr>
          <w:rFonts w:ascii="方正仿宋_GBK" w:eastAsia="方正仿宋_GBK" w:hint="eastAsia"/>
          <w:sz w:val="32"/>
          <w:szCs w:val="32"/>
        </w:rPr>
        <w:t>附</w:t>
      </w:r>
      <w:r>
        <w:rPr>
          <w:rFonts w:ascii="方正仿宋_GBK" w:eastAsia="方正仿宋_GBK" w:hint="eastAsia"/>
          <w:sz w:val="32"/>
          <w:szCs w:val="32"/>
        </w:rPr>
        <w:t>件</w:t>
      </w:r>
      <w:r w:rsidR="00272D48">
        <w:rPr>
          <w:rFonts w:ascii="方正仿宋_GBK" w:eastAsia="方正仿宋_GBK" w:hint="eastAsia"/>
          <w:sz w:val="32"/>
          <w:szCs w:val="32"/>
        </w:rPr>
        <w:t>1</w:t>
      </w:r>
    </w:p>
    <w:p w:rsidR="00E32194" w:rsidRDefault="00E32194" w:rsidP="00E32194">
      <w:pPr>
        <w:jc w:val="center"/>
        <w:rPr>
          <w:rFonts w:asciiTheme="minorEastAsia" w:hAnsiTheme="minorEastAsia"/>
          <w:b/>
          <w:sz w:val="44"/>
          <w:szCs w:val="44"/>
        </w:rPr>
      </w:pPr>
      <w:r w:rsidRPr="00E32194">
        <w:rPr>
          <w:rFonts w:asciiTheme="minorEastAsia" w:hAnsiTheme="minorEastAsia" w:hint="eastAsia"/>
          <w:b/>
          <w:sz w:val="44"/>
          <w:szCs w:val="44"/>
        </w:rPr>
        <w:t>省</w:t>
      </w:r>
      <w:r w:rsidRPr="00E32194">
        <w:rPr>
          <w:rFonts w:asciiTheme="minorEastAsia" w:hAnsiTheme="minorEastAsia"/>
          <w:b/>
          <w:sz w:val="44"/>
          <w:szCs w:val="44"/>
        </w:rPr>
        <w:t>级</w:t>
      </w:r>
      <w:r w:rsidRPr="00E32194">
        <w:rPr>
          <w:rFonts w:asciiTheme="minorEastAsia" w:hAnsiTheme="minorEastAsia" w:hint="eastAsia"/>
          <w:b/>
          <w:sz w:val="44"/>
          <w:szCs w:val="44"/>
        </w:rPr>
        <w:t>企业技术中心</w:t>
      </w:r>
      <w:r w:rsidR="00226B68">
        <w:rPr>
          <w:rFonts w:asciiTheme="minorEastAsia" w:hAnsiTheme="minorEastAsia" w:hint="eastAsia"/>
          <w:b/>
          <w:sz w:val="44"/>
          <w:szCs w:val="44"/>
        </w:rPr>
        <w:t>初评</w:t>
      </w:r>
      <w:r w:rsidRPr="00E32194">
        <w:rPr>
          <w:rFonts w:asciiTheme="minorEastAsia" w:hAnsiTheme="minorEastAsia" w:hint="eastAsia"/>
          <w:b/>
          <w:sz w:val="44"/>
          <w:szCs w:val="44"/>
        </w:rPr>
        <w:t>方法</w:t>
      </w:r>
    </w:p>
    <w:p w:rsidR="00E32194" w:rsidRPr="000E6162" w:rsidRDefault="00E32194" w:rsidP="00E32194">
      <w:pPr>
        <w:jc w:val="left"/>
        <w:rPr>
          <w:rFonts w:asciiTheme="minorEastAsia" w:hAnsiTheme="minorEastAsia"/>
          <w:b/>
          <w:sz w:val="30"/>
          <w:szCs w:val="30"/>
        </w:rPr>
      </w:pPr>
    </w:p>
    <w:p w:rsidR="005926FA" w:rsidRPr="000E6162" w:rsidRDefault="005926FA" w:rsidP="000E6162">
      <w:pPr>
        <w:widowControl/>
        <w:spacing w:line="540" w:lineRule="exact"/>
        <w:ind w:firstLine="600"/>
        <w:rPr>
          <w:rFonts w:ascii="方正仿宋_GBK" w:eastAsia="方正仿宋_GBK" w:hAnsi="方正仿宋_GBK" w:cs="方正仿宋_GBK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省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级企业技术中心</w:t>
      </w:r>
      <w:r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的</w:t>
      </w:r>
      <w:r w:rsidR="00226B68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初</w:t>
      </w:r>
      <w:r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评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按以下程</w:t>
      </w:r>
      <w:r w:rsidR="0050544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序</w:t>
      </w:r>
      <w:bookmarkStart w:id="0" w:name="_GoBack"/>
      <w:bookmarkEnd w:id="0"/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进行：</w:t>
      </w:r>
    </w:p>
    <w:p w:rsidR="005926FA" w:rsidRPr="000E6162" w:rsidRDefault="005926FA" w:rsidP="000E6162">
      <w:pPr>
        <w:widowControl/>
        <w:spacing w:line="540" w:lineRule="exact"/>
        <w:ind w:left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黑体_GBK" w:eastAsia="方正黑体_GBK" w:hAnsi="方正黑体_GBK" w:cs="方正黑体_GBK"/>
          <w:kern w:val="0"/>
          <w:sz w:val="30"/>
          <w:szCs w:val="30"/>
        </w:rPr>
        <w:t>一、基础数据处理</w:t>
      </w:r>
    </w:p>
    <w:p w:rsidR="005926FA" w:rsidRPr="000E6162" w:rsidRDefault="005926FA" w:rsidP="000E6162">
      <w:pPr>
        <w:widowControl/>
        <w:spacing w:line="540" w:lineRule="exact"/>
        <w:ind w:firstLine="600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在进行正式评价之前，首先需根据《</w:t>
      </w:r>
      <w:r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江苏省省级企业技术中心工作指南（试行）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》（</w:t>
      </w:r>
      <w:r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苏工</w:t>
      </w:r>
      <w:proofErr w:type="gramStart"/>
      <w:r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信创新</w:t>
      </w:r>
      <w:proofErr w:type="gramEnd"/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〔20</w:t>
      </w:r>
      <w:r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2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0〕258</w:t>
      </w:r>
      <w:r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号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，以下简称《工作指南》）明确的各项指标解释，结合申请报告中的相关附件及证明材料，对企业技术中心提交的“</w:t>
      </w:r>
      <w:r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江苏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省省级企业技术中心评价数据表” 中各项数据值进行逐项核实，对证明材料缺失或无效的数据，按量予以核减，以最终的核定数据作为计算每项指标得分的依据。</w:t>
      </w:r>
    </w:p>
    <w:p w:rsidR="005926FA" w:rsidRPr="000E6162" w:rsidRDefault="005926FA" w:rsidP="000E6162">
      <w:pPr>
        <w:widowControl/>
        <w:spacing w:line="540" w:lineRule="exact"/>
        <w:ind w:left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黑体_GBK" w:eastAsia="方正黑体_GBK" w:hAnsi="方正黑体_GBK" w:cs="方正黑体_GBK"/>
          <w:kern w:val="0"/>
          <w:sz w:val="30"/>
          <w:szCs w:val="30"/>
        </w:rPr>
        <w:t>二、指标数值计算</w:t>
      </w:r>
    </w:p>
    <w:p w:rsidR="005926FA" w:rsidRPr="000E6162" w:rsidRDefault="005926FA" w:rsidP="000E6162">
      <w:pPr>
        <w:widowControl/>
        <w:spacing w:line="540" w:lineRule="exact"/>
        <w:ind w:right="40" w:firstLine="600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在获得各项指标的核定数据后，可获得《</w:t>
      </w:r>
      <w:r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江苏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 xml:space="preserve">省省级企业技术中心评价指标体系》（见《工作指南》附件 </w:t>
      </w:r>
      <w:r w:rsidRPr="000E6162">
        <w:rPr>
          <w:rFonts w:ascii="Times New Roman" w:eastAsia="Times New Roman" w:hAnsi="Times New Roman" w:cs="Times New Roman"/>
          <w:kern w:val="0"/>
          <w:sz w:val="30"/>
          <w:szCs w:val="30"/>
        </w:rPr>
        <w:t>4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 xml:space="preserve"> 第一部分）中各项指标的数值。其中，有 </w:t>
      </w:r>
      <w:r w:rsidRPr="000E6162">
        <w:rPr>
          <w:rFonts w:ascii="Times New Roman" w:eastAsia="Times New Roman" w:hAnsi="Times New Roman" w:cs="Times New Roman"/>
          <w:kern w:val="0"/>
          <w:sz w:val="30"/>
          <w:szCs w:val="30"/>
        </w:rPr>
        <w:t>7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 xml:space="preserve"> 项指标的数值须通过计算获得。对于引入行业系数进行调节的“研发经费支出占主营业务收入的比重”、“新产品销售收入占主营业务收入的比重”、“新产品销售利润占利润总额的 比重”</w:t>
      </w:r>
      <w:r w:rsidRPr="000E6162">
        <w:rPr>
          <w:rFonts w:ascii="Times New Roman" w:eastAsia="Times New Roman" w:hAnsi="Times New Roman" w:cs="Times New Roman"/>
          <w:kern w:val="0"/>
          <w:sz w:val="30"/>
          <w:szCs w:val="30"/>
        </w:rPr>
        <w:t>3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 xml:space="preserve"> 项指标，在计算获得原始指标数值后，再乘以本企业所在行业的行业系数（见《工作指南》附件 </w:t>
      </w:r>
      <w:r w:rsidR="006E7810" w:rsidRPr="000E6162">
        <w:rPr>
          <w:rFonts w:ascii="Times New Roman" w:eastAsia="Times New Roman" w:hAnsi="Times New Roman" w:cs="Times New Roman"/>
          <w:kern w:val="0"/>
          <w:sz w:val="30"/>
          <w:szCs w:val="30"/>
        </w:rPr>
        <w:t>4</w:t>
      </w:r>
      <w:r w:rsidR="006E7810"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第</w:t>
      </w:r>
      <w:r w:rsidR="006E7810"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三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部分）作为计算相关指标得分的最终依据。</w:t>
      </w:r>
    </w:p>
    <w:p w:rsidR="006E7810" w:rsidRPr="000E6162" w:rsidRDefault="005926FA" w:rsidP="000E6162">
      <w:pPr>
        <w:widowControl/>
        <w:spacing w:line="540" w:lineRule="exact"/>
        <w:ind w:left="600" w:right="40"/>
        <w:jc w:val="left"/>
        <w:rPr>
          <w:rFonts w:ascii="方正仿宋_GBK" w:eastAsia="方正仿宋_GBK" w:hAnsi="方正仿宋_GBK" w:cs="方正仿宋_GBK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 xml:space="preserve">以下是 </w:t>
      </w:r>
      <w:r w:rsidRPr="000E6162">
        <w:rPr>
          <w:rFonts w:ascii="Times New Roman" w:eastAsia="Times New Roman" w:hAnsi="Times New Roman" w:cs="Times New Roman"/>
          <w:kern w:val="0"/>
          <w:sz w:val="30"/>
          <w:szCs w:val="30"/>
        </w:rPr>
        <w:t>7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 xml:space="preserve"> 项指标具体的计算方法： </w:t>
      </w:r>
    </w:p>
    <w:p w:rsidR="005926FA" w:rsidRPr="000E6162" w:rsidRDefault="005926FA" w:rsidP="000E6162">
      <w:pPr>
        <w:widowControl/>
        <w:spacing w:line="540" w:lineRule="exact"/>
        <w:ind w:left="600" w:right="4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（一）“研发人员人均研发经费支出指标”数值，由“研究与</w:t>
      </w:r>
    </w:p>
    <w:p w:rsidR="005926FA" w:rsidRPr="000E6162" w:rsidRDefault="005926FA" w:rsidP="000E6162">
      <w:pPr>
        <w:widowControl/>
        <w:spacing w:line="540" w:lineRule="exact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试验发展经费支出</w:t>
      </w:r>
      <w:proofErr w:type="gramStart"/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”</w:t>
      </w:r>
      <w:proofErr w:type="gramEnd"/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核定数据除以“研究与试验发展人员数”核定</w:t>
      </w:r>
      <w:bookmarkStart w:id="1" w:name="page2"/>
      <w:bookmarkEnd w:id="1"/>
    </w:p>
    <w:p w:rsidR="006E7810" w:rsidRPr="000E6162" w:rsidRDefault="005926FA" w:rsidP="000E6162">
      <w:pPr>
        <w:widowControl/>
        <w:spacing w:line="540" w:lineRule="exact"/>
        <w:ind w:left="600" w:right="160" w:hanging="599"/>
        <w:jc w:val="left"/>
        <w:rPr>
          <w:rFonts w:ascii="方正仿宋_GBK" w:eastAsia="方正仿宋_GBK" w:hAnsi="方正仿宋_GBK" w:cs="方正仿宋_GBK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 xml:space="preserve">数据得到； </w:t>
      </w:r>
    </w:p>
    <w:p w:rsidR="005926FA" w:rsidRPr="000E6162" w:rsidRDefault="005926FA" w:rsidP="000E6162">
      <w:pPr>
        <w:widowControl/>
        <w:spacing w:line="540" w:lineRule="exact"/>
        <w:ind w:right="160"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（二）“研发经费支出占主营业务收入的比重”数值，由“</w:t>
      </w:r>
      <w:proofErr w:type="gramStart"/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研</w:t>
      </w:r>
      <w:proofErr w:type="gramEnd"/>
    </w:p>
    <w:p w:rsidR="005926FA" w:rsidRPr="000E6162" w:rsidRDefault="005926FA" w:rsidP="000E6162">
      <w:pPr>
        <w:widowControl/>
        <w:spacing w:line="540" w:lineRule="exact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:rsidR="005926FA" w:rsidRPr="000E6162" w:rsidRDefault="005926FA" w:rsidP="000E6162">
      <w:pPr>
        <w:widowControl/>
        <w:spacing w:line="540" w:lineRule="exact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lastRenderedPageBreak/>
        <w:t>究与试验发展经费支出</w:t>
      </w:r>
      <w:proofErr w:type="gramStart"/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”</w:t>
      </w:r>
      <w:proofErr w:type="gramEnd"/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核定数据除以“主营业务收入”核定数据， 再乘以本企业所在行业的行业系数得到；</w:t>
      </w:r>
    </w:p>
    <w:p w:rsidR="005926FA" w:rsidRPr="000E6162" w:rsidRDefault="000E6162" w:rsidP="000E6162">
      <w:pPr>
        <w:widowControl/>
        <w:spacing w:line="540" w:lineRule="exact"/>
        <w:ind w:right="16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   </w:t>
      </w:r>
      <w:r w:rsidR="005926FA"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（三）“研发人员占职工总数的比重”数值，由“研究与试验发展人员数”核定数据除以“企业职工总数”核定数据得到；</w:t>
      </w:r>
    </w:p>
    <w:p w:rsidR="005926FA" w:rsidRPr="000E6162" w:rsidRDefault="005926FA" w:rsidP="000E6162">
      <w:pPr>
        <w:widowControl/>
        <w:spacing w:line="540" w:lineRule="exact"/>
        <w:ind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（四）“</w:t>
      </w:r>
      <w:r w:rsidR="006E7810"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研发周期三年以上的项目数占全部研发项目数的比重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” 数值，由“</w:t>
      </w:r>
      <w:r w:rsidR="006E7810"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研发周期三年以上的项目数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”核定数据除以“企业全部研发项目数”核定数据得到；</w:t>
      </w:r>
    </w:p>
    <w:p w:rsidR="005926FA" w:rsidRPr="000E6162" w:rsidRDefault="005926FA" w:rsidP="000E6162">
      <w:pPr>
        <w:widowControl/>
        <w:spacing w:line="540" w:lineRule="exact"/>
        <w:ind w:right="160" w:firstLine="600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（五）“新产品销售收入占主营业务收入的比重”数值，由“新产品销售收入”核定数据除以“主营业务收入”核定数据，再乘以本企业所在行业的行业系数得到；</w:t>
      </w:r>
    </w:p>
    <w:p w:rsidR="005926FA" w:rsidRPr="000E6162" w:rsidRDefault="005926FA" w:rsidP="000E6162">
      <w:pPr>
        <w:widowControl/>
        <w:spacing w:line="540" w:lineRule="exact"/>
        <w:ind w:right="160" w:firstLine="600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（六）“新产品销售利润占利润总额的比重”数值，由“新产品销售利润”核定数据除以“利润总额”核定数据，再乘以本企业所在行业的行业系数得到；</w:t>
      </w:r>
    </w:p>
    <w:p w:rsidR="005926FA" w:rsidRPr="000E6162" w:rsidRDefault="005926FA" w:rsidP="000E6162">
      <w:pPr>
        <w:widowControl/>
        <w:spacing w:line="540" w:lineRule="exact"/>
        <w:ind w:right="160" w:firstLine="600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（七）“利润率”数值，由“利润总额”核定数据除以“主营业务收入”核定数据得到。</w:t>
      </w:r>
    </w:p>
    <w:p w:rsidR="005926FA" w:rsidRPr="000E6162" w:rsidRDefault="005926FA" w:rsidP="000E6162">
      <w:pPr>
        <w:widowControl/>
        <w:spacing w:line="540" w:lineRule="exact"/>
        <w:ind w:left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黑体_GBK" w:eastAsia="方正黑体_GBK" w:hAnsi="方正黑体_GBK" w:cs="方正黑体_GBK"/>
          <w:kern w:val="0"/>
          <w:sz w:val="30"/>
          <w:szCs w:val="30"/>
        </w:rPr>
        <w:t>三、得分计算方法</w:t>
      </w:r>
    </w:p>
    <w:p w:rsidR="005926FA" w:rsidRPr="000E6162" w:rsidRDefault="005926FA" w:rsidP="000E6162">
      <w:pPr>
        <w:widowControl/>
        <w:spacing w:line="540" w:lineRule="exact"/>
        <w:ind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获得《</w:t>
      </w:r>
      <w:r w:rsidR="00AE4F14"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江苏</w:t>
      </w:r>
      <w:r w:rsidR="00AE4F14"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省省级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企业技术中心评价指标体系》中各项指标的数值后，根据基本要求、满分要求以及相应的计算规则，计算出各项指标的得分，其总和就是该企业的评价得分。</w:t>
      </w:r>
    </w:p>
    <w:p w:rsidR="005926FA" w:rsidRPr="000E6162" w:rsidRDefault="005926FA" w:rsidP="000E6162">
      <w:pPr>
        <w:widowControl/>
        <w:spacing w:line="540" w:lineRule="exact"/>
        <w:ind w:left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E6162">
        <w:rPr>
          <w:rFonts w:ascii="方正楷体_GBK" w:eastAsia="方正楷体_GBK" w:hAnsi="方正楷体_GBK" w:cs="方正楷体_GBK"/>
          <w:kern w:val="0"/>
          <w:sz w:val="30"/>
          <w:szCs w:val="30"/>
        </w:rPr>
        <w:t>（一）关于各项指标的基本要求和满分要求</w:t>
      </w:r>
    </w:p>
    <w:p w:rsidR="005926FA" w:rsidRPr="000E6162" w:rsidRDefault="005926FA" w:rsidP="000E6162">
      <w:pPr>
        <w:widowControl/>
        <w:spacing w:line="540" w:lineRule="exact"/>
        <w:ind w:right="160" w:firstLine="600"/>
        <w:jc w:val="left"/>
        <w:rPr>
          <w:rFonts w:ascii="方正仿宋_GBK" w:eastAsia="方正仿宋_GBK" w:hAnsi="方正仿宋_GBK" w:cs="方正仿宋_GBK"/>
          <w:kern w:val="0"/>
          <w:sz w:val="30"/>
          <w:szCs w:val="30"/>
        </w:rPr>
        <w:sectPr w:rsidR="005926FA" w:rsidRPr="000E6162">
          <w:footerReference w:type="default" r:id="rId6"/>
          <w:pgSz w:w="11900" w:h="16838"/>
          <w:pgMar w:top="1440" w:right="1460" w:bottom="1129" w:left="1620" w:header="0" w:footer="0" w:gutter="0"/>
          <w:cols w:space="720" w:equalWidth="0">
            <w:col w:w="8820"/>
          </w:cols>
        </w:sectPr>
      </w:pP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各项指标的基本要求、满分要求，由已认定</w:t>
      </w:r>
      <w:r w:rsidR="00AE4F14"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省级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企业技术中心 历史数据测算得到，并根据</w:t>
      </w:r>
      <w:r w:rsidR="00AE4F14" w:rsidRPr="000E6162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江苏省</w:t>
      </w:r>
      <w:r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企业技术中心创新发展总体情况进</w:t>
      </w:r>
      <w:r w:rsidR="00AE4F14" w:rsidRPr="000E6162">
        <w:rPr>
          <w:rFonts w:ascii="方正仿宋_GBK" w:eastAsia="方正仿宋_GBK" w:hAnsi="方正仿宋_GBK" w:cs="方正仿宋_GBK"/>
          <w:kern w:val="0"/>
          <w:sz w:val="30"/>
          <w:szCs w:val="30"/>
        </w:rPr>
        <w:t>行动态调整。当前基本要求、满分要求的数值见下表。</w:t>
      </w:r>
    </w:p>
    <w:p w:rsidR="005926FA" w:rsidRPr="000E6162" w:rsidRDefault="005926FA" w:rsidP="000E6162">
      <w:pPr>
        <w:widowControl/>
        <w:spacing w:line="540" w:lineRule="exact"/>
        <w:jc w:val="left"/>
        <w:rPr>
          <w:rFonts w:ascii="Times New Roman" w:eastAsia="宋体" w:hAnsi="Times New Roman" w:cs="Times New Roman"/>
          <w:kern w:val="0"/>
          <w:sz w:val="30"/>
          <w:szCs w:val="30"/>
        </w:rPr>
        <w:sectPr w:rsidR="005926FA" w:rsidRPr="000E6162">
          <w:type w:val="continuous"/>
          <w:pgSz w:w="11900" w:h="16838"/>
          <w:pgMar w:top="1440" w:right="9440" w:bottom="1129" w:left="1620" w:header="0" w:footer="0" w:gutter="0"/>
          <w:cols w:space="720" w:equalWidth="0">
            <w:col w:w="840"/>
          </w:cols>
        </w:sectPr>
      </w:pPr>
    </w:p>
    <w:p w:rsidR="005926FA" w:rsidRPr="005926FA" w:rsidRDefault="005926FA" w:rsidP="005926FA">
      <w:pPr>
        <w:widowControl/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bookmarkStart w:id="2" w:name="page3"/>
      <w:bookmarkEnd w:id="2"/>
    </w:p>
    <w:p w:rsidR="005926FA" w:rsidRPr="005926FA" w:rsidRDefault="005926FA" w:rsidP="005926FA">
      <w:pPr>
        <w:widowControl/>
        <w:spacing w:line="296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5926FA" w:rsidRPr="005926FA" w:rsidRDefault="005926FA" w:rsidP="005926FA">
      <w:pPr>
        <w:widowControl/>
        <w:spacing w:line="36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5926FA" w:rsidRPr="005926FA" w:rsidRDefault="005926FA" w:rsidP="005926FA">
      <w:pPr>
        <w:widowControl/>
        <w:ind w:left="216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5926FA">
        <w:rPr>
          <w:rFonts w:ascii="方正楷体_GBK" w:eastAsia="方正楷体_GBK" w:hAnsi="方正楷体_GBK" w:cs="方正楷体_GBK"/>
          <w:kern w:val="0"/>
          <w:sz w:val="28"/>
          <w:szCs w:val="28"/>
        </w:rPr>
        <w:t>附表 各项指标基本要求和满分要求</w:t>
      </w:r>
    </w:p>
    <w:p w:rsidR="005926FA" w:rsidRPr="005926FA" w:rsidRDefault="005926FA" w:rsidP="005926FA">
      <w:pPr>
        <w:widowControl/>
        <w:spacing w:line="179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66"/>
        <w:gridCol w:w="565"/>
        <w:gridCol w:w="4189"/>
        <w:gridCol w:w="840"/>
        <w:gridCol w:w="504"/>
        <w:gridCol w:w="850"/>
        <w:gridCol w:w="709"/>
      </w:tblGrid>
      <w:tr w:rsidR="00E263B4" w:rsidRPr="00E263B4" w:rsidTr="00FE0230">
        <w:trPr>
          <w:trHeight w:val="45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一级</w:t>
            </w:r>
          </w:p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指标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二级</w:t>
            </w:r>
          </w:p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指标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权重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三级指标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权重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基本</w:t>
            </w:r>
          </w:p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满分</w:t>
            </w:r>
          </w:p>
          <w:p w:rsidR="00E263B4" w:rsidRPr="00E263B4" w:rsidRDefault="00E263B4" w:rsidP="00E263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要求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创新</w:t>
            </w:r>
          </w:p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投入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创新</w:t>
            </w:r>
          </w:p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经费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 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研发人员人均研发经费支出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万元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40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 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研发经费支出占主营业务收入的比重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6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创新人才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 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研发人员占企业职工总数的比重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 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技术中心拥有的高级专家和博士人数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10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 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来技术中心从事研发工作的外聘专家人数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人月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35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创新</w:t>
            </w:r>
          </w:p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条件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技术</w:t>
            </w:r>
          </w:p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积累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 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企业拥有的全部有效专利数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50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 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企业拥有的全部有效发明专利数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15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 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企业全部研发项目数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25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 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研发周期三年以上的项目数占全部研发项目数的比重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创新</w:t>
            </w:r>
          </w:p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平台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10.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企业技术开发仪器设备原值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万元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2500</w:t>
            </w:r>
          </w:p>
        </w:tc>
      </w:tr>
      <w:tr w:rsidR="00E263B4" w:rsidRPr="00E263B4" w:rsidTr="00FE0230">
        <w:trPr>
          <w:trHeight w:val="41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11.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省级以上研发平台数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分档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12.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通过国家（国际组织）、省认证的实验室和检测机构数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创新</w:t>
            </w:r>
          </w:p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绩效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技术</w:t>
            </w:r>
          </w:p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产出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13.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当年被受理的专利申请数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8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14.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当年被受理的发明专利申请数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15.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最近三年主持和参加制定的国际、国家、行业和团体标准数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创新效益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16.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新产品销售收入占主营业务收入的比重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40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17.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新产品销售利润占利润总额的比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35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18.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销售利润率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≥</w:t>
            </w: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10</w:t>
            </w:r>
          </w:p>
        </w:tc>
      </w:tr>
      <w:tr w:rsidR="00E263B4" w:rsidRPr="00E263B4" w:rsidTr="00FE0230">
        <w:trPr>
          <w:trHeight w:val="454"/>
          <w:jc w:val="center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加分项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19.</w:t>
            </w: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获国家和省科技奖励项目数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/>
                <w:kern w:val="0"/>
                <w:sz w:val="22"/>
              </w:rPr>
              <w:t>≤2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3B4" w:rsidRPr="00E263B4" w:rsidRDefault="00E263B4" w:rsidP="00E263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263B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分档</w:t>
            </w:r>
          </w:p>
        </w:tc>
      </w:tr>
    </w:tbl>
    <w:p w:rsidR="005926FA" w:rsidRPr="005926FA" w:rsidRDefault="005926FA" w:rsidP="005926FA">
      <w:pPr>
        <w:widowControl/>
        <w:jc w:val="left"/>
        <w:rPr>
          <w:rFonts w:ascii="Times New Roman" w:eastAsia="宋体" w:hAnsi="Times New Roman" w:cs="Times New Roman"/>
          <w:kern w:val="0"/>
          <w:sz w:val="22"/>
        </w:rPr>
        <w:sectPr w:rsidR="005926FA" w:rsidRPr="005926FA">
          <w:pgSz w:w="11900" w:h="16838"/>
          <w:pgMar w:top="1440" w:right="1700" w:bottom="1440" w:left="1620" w:header="0" w:footer="0" w:gutter="0"/>
          <w:cols w:space="720" w:equalWidth="0">
            <w:col w:w="8580"/>
          </w:cols>
        </w:sectPr>
      </w:pPr>
    </w:p>
    <w:p w:rsidR="0098429B" w:rsidRPr="0098429B" w:rsidRDefault="0098429B" w:rsidP="0098429B">
      <w:pPr>
        <w:overflowPunct w:val="0"/>
        <w:snapToGrid w:val="0"/>
        <w:ind w:firstLine="482"/>
        <w:jc w:val="left"/>
        <w:rPr>
          <w:rFonts w:ascii="Times New Roman" w:eastAsia="方正仿宋_GBK" w:hAnsi="Times New Roman" w:cs="Times New Roman"/>
          <w:b/>
          <w:sz w:val="24"/>
          <w:szCs w:val="44"/>
        </w:rPr>
      </w:pPr>
      <w:r w:rsidRPr="0098429B">
        <w:rPr>
          <w:rFonts w:ascii="Times New Roman" w:eastAsia="方正仿宋_GBK" w:hAnsi="Times New Roman" w:cs="Times New Roman" w:hint="eastAsia"/>
          <w:b/>
          <w:sz w:val="24"/>
          <w:szCs w:val="44"/>
        </w:rPr>
        <w:lastRenderedPageBreak/>
        <w:t>指标说明：</w:t>
      </w:r>
    </w:p>
    <w:p w:rsidR="0098429B" w:rsidRPr="0098429B" w:rsidRDefault="0098429B" w:rsidP="0098429B">
      <w:pPr>
        <w:overflowPunct w:val="0"/>
        <w:snapToGrid w:val="0"/>
        <w:ind w:firstLine="482"/>
        <w:jc w:val="left"/>
        <w:rPr>
          <w:rFonts w:ascii="Times New Roman" w:eastAsia="方正楷体_GBK" w:hAnsi="Times New Roman" w:cs="Times New Roman"/>
          <w:b/>
          <w:kern w:val="0"/>
          <w:sz w:val="24"/>
          <w:szCs w:val="28"/>
        </w:rPr>
      </w:pPr>
      <w:r w:rsidRPr="0098429B">
        <w:rPr>
          <w:rFonts w:ascii="Times New Roman" w:eastAsia="方正楷体_GBK" w:hAnsi="Times New Roman" w:cs="Times New Roman"/>
          <w:b/>
          <w:kern w:val="0"/>
          <w:sz w:val="24"/>
          <w:szCs w:val="28"/>
        </w:rPr>
        <w:t>11.</w:t>
      </w:r>
      <w:r w:rsidRPr="0098429B">
        <w:rPr>
          <w:rFonts w:ascii="Times New Roman" w:eastAsia="方正楷体_GBK" w:hAnsi="Times New Roman" w:cs="Times New Roman"/>
          <w:b/>
          <w:kern w:val="0"/>
          <w:sz w:val="24"/>
          <w:szCs w:val="28"/>
        </w:rPr>
        <w:t>省级以上研发平台数</w:t>
      </w:r>
      <w:r w:rsidRPr="0098429B">
        <w:rPr>
          <w:rFonts w:ascii="Times New Roman" w:eastAsia="方正楷体_GBK" w:hAnsi="Times New Roman" w:cs="Times New Roman" w:hint="eastAsia"/>
          <w:b/>
          <w:kern w:val="0"/>
          <w:sz w:val="24"/>
          <w:szCs w:val="28"/>
        </w:rPr>
        <w:t>：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企业获国家级研发平台数，每个加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2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分；获江苏省级研发平台数，每个加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1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分。</w:t>
      </w:r>
    </w:p>
    <w:p w:rsidR="0098429B" w:rsidRPr="0098429B" w:rsidRDefault="0098429B" w:rsidP="0098429B">
      <w:pPr>
        <w:overflowPunct w:val="0"/>
        <w:snapToGrid w:val="0"/>
        <w:ind w:firstLine="482"/>
        <w:rPr>
          <w:rFonts w:ascii="Times New Roman" w:eastAsia="方正仿宋_GBK" w:hAnsi="Times New Roman" w:cs="Times New Roman"/>
          <w:kern w:val="0"/>
          <w:sz w:val="24"/>
          <w:szCs w:val="28"/>
        </w:rPr>
      </w:pPr>
      <w:r w:rsidRPr="0098429B">
        <w:rPr>
          <w:rFonts w:ascii="Times New Roman" w:eastAsia="方正楷体_GBK" w:hAnsi="Times New Roman" w:cs="Times New Roman"/>
          <w:b/>
          <w:kern w:val="0"/>
          <w:sz w:val="24"/>
          <w:szCs w:val="28"/>
        </w:rPr>
        <w:t>17.</w:t>
      </w:r>
      <w:r w:rsidRPr="0098429B">
        <w:rPr>
          <w:rFonts w:ascii="Times New Roman" w:eastAsia="方正楷体_GBK" w:hAnsi="Times New Roman" w:cs="Times New Roman"/>
          <w:b/>
          <w:kern w:val="0"/>
          <w:sz w:val="24"/>
          <w:szCs w:val="28"/>
        </w:rPr>
        <w:t>新产品销售利润占利润总额的比</w:t>
      </w:r>
      <w:r w:rsidRPr="0098429B">
        <w:rPr>
          <w:rFonts w:ascii="Times New Roman" w:eastAsia="方正楷体_GBK" w:hAnsi="Times New Roman" w:cs="Times New Roman" w:hint="eastAsia"/>
          <w:b/>
          <w:kern w:val="0"/>
          <w:sz w:val="24"/>
          <w:szCs w:val="28"/>
        </w:rPr>
        <w:t>重：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当新产品销售利润</w:t>
      </w:r>
      <w:r w:rsidRPr="0098429B">
        <w:rPr>
          <w:rFonts w:ascii="Times New Roman" w:eastAsia="方正仿宋_GBK" w:hAnsi="Times New Roman" w:cs="Times New Roman" w:hint="eastAsia"/>
          <w:kern w:val="0"/>
          <w:sz w:val="24"/>
          <w:szCs w:val="28"/>
        </w:rPr>
        <w:t>≤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0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时，该项得分为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0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分；当新产品销售利润＞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0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且利润总额</w:t>
      </w:r>
      <w:r w:rsidRPr="0098429B">
        <w:rPr>
          <w:rFonts w:ascii="Times New Roman" w:eastAsia="方正仿宋_GBK" w:hAnsi="Times New Roman" w:cs="Times New Roman" w:hint="eastAsia"/>
          <w:kern w:val="0"/>
          <w:sz w:val="24"/>
          <w:szCs w:val="28"/>
        </w:rPr>
        <w:t>≤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0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时，该项得分为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6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分；其他情况按照指标得分计算规则评分。</w:t>
      </w:r>
    </w:p>
    <w:p w:rsidR="0098429B" w:rsidRPr="0098429B" w:rsidRDefault="0098429B" w:rsidP="0098429B">
      <w:pPr>
        <w:overflowPunct w:val="0"/>
        <w:snapToGrid w:val="0"/>
        <w:ind w:firstLine="482"/>
        <w:rPr>
          <w:rFonts w:ascii="Times New Roman" w:eastAsia="方正仿宋_GBK" w:hAnsi="Times New Roman" w:cs="Times New Roman"/>
          <w:kern w:val="0"/>
          <w:sz w:val="24"/>
          <w:szCs w:val="28"/>
        </w:rPr>
      </w:pPr>
      <w:r w:rsidRPr="0098429B">
        <w:rPr>
          <w:rFonts w:ascii="Times New Roman" w:eastAsia="方正楷体_GBK" w:hAnsi="Times New Roman" w:cs="Times New Roman"/>
          <w:b/>
          <w:kern w:val="0"/>
          <w:sz w:val="24"/>
          <w:szCs w:val="28"/>
        </w:rPr>
        <w:t>18.</w:t>
      </w:r>
      <w:r w:rsidRPr="0098429B">
        <w:rPr>
          <w:rFonts w:ascii="Times New Roman" w:eastAsia="方正楷体_GBK" w:hAnsi="Times New Roman" w:cs="Times New Roman" w:hint="eastAsia"/>
          <w:b/>
          <w:kern w:val="0"/>
          <w:sz w:val="24"/>
          <w:szCs w:val="28"/>
        </w:rPr>
        <w:t>销售</w:t>
      </w:r>
      <w:r w:rsidRPr="0098429B">
        <w:rPr>
          <w:rFonts w:ascii="Times New Roman" w:eastAsia="方正楷体_GBK" w:hAnsi="Times New Roman" w:cs="Times New Roman"/>
          <w:b/>
          <w:kern w:val="0"/>
          <w:sz w:val="24"/>
          <w:szCs w:val="28"/>
        </w:rPr>
        <w:t>利润率</w:t>
      </w:r>
      <w:r w:rsidRPr="0098429B">
        <w:rPr>
          <w:rFonts w:ascii="Times New Roman" w:eastAsia="方正楷体_GBK" w:hAnsi="Times New Roman" w:cs="Times New Roman" w:hint="eastAsia"/>
          <w:b/>
          <w:kern w:val="0"/>
          <w:sz w:val="24"/>
          <w:szCs w:val="28"/>
        </w:rPr>
        <w:t>：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当利润总额</w:t>
      </w:r>
      <w:r w:rsidRPr="0098429B">
        <w:rPr>
          <w:rFonts w:ascii="Times New Roman" w:eastAsia="方正仿宋_GBK" w:hAnsi="Times New Roman" w:cs="Times New Roman" w:hint="eastAsia"/>
          <w:kern w:val="0"/>
          <w:sz w:val="24"/>
          <w:szCs w:val="28"/>
        </w:rPr>
        <w:t>≤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0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时，该项得分为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0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分；其他情况按照指标得分计算规则评分。</w:t>
      </w:r>
    </w:p>
    <w:p w:rsidR="0098429B" w:rsidRPr="0098429B" w:rsidRDefault="0098429B" w:rsidP="0098429B">
      <w:pPr>
        <w:overflowPunct w:val="0"/>
        <w:snapToGrid w:val="0"/>
        <w:ind w:firstLine="482"/>
        <w:rPr>
          <w:rFonts w:ascii="Times New Roman" w:eastAsia="方正仿宋_GBK" w:hAnsi="Times New Roman" w:cs="Times New Roman"/>
          <w:kern w:val="0"/>
          <w:sz w:val="24"/>
          <w:szCs w:val="28"/>
        </w:rPr>
      </w:pPr>
      <w:r w:rsidRPr="0098429B">
        <w:rPr>
          <w:rFonts w:ascii="Times New Roman" w:eastAsia="方正楷体_GBK" w:hAnsi="Times New Roman" w:cs="Times New Roman"/>
          <w:b/>
          <w:kern w:val="0"/>
          <w:sz w:val="24"/>
          <w:szCs w:val="28"/>
        </w:rPr>
        <w:t>19.</w:t>
      </w:r>
      <w:r w:rsidRPr="0098429B">
        <w:rPr>
          <w:rFonts w:ascii="Times New Roman" w:eastAsia="方正楷体_GBK" w:hAnsi="Times New Roman" w:cs="Times New Roman"/>
          <w:b/>
          <w:kern w:val="0"/>
          <w:sz w:val="24"/>
          <w:szCs w:val="28"/>
        </w:rPr>
        <w:t>获国家和省科技奖励项目数</w:t>
      </w:r>
      <w:r w:rsidRPr="0098429B">
        <w:rPr>
          <w:rFonts w:ascii="Times New Roman" w:eastAsia="方正楷体_GBK" w:hAnsi="Times New Roman" w:cs="Times New Roman" w:hint="eastAsia"/>
          <w:b/>
          <w:kern w:val="0"/>
          <w:sz w:val="24"/>
          <w:szCs w:val="28"/>
        </w:rPr>
        <w:t>：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企业作为主要完成单位或企业员工作为主要完成人获国家科技奖励，加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2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分；获江苏省科技奖励，每项加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1</w:t>
      </w:r>
      <w:r w:rsidRPr="0098429B">
        <w:rPr>
          <w:rFonts w:ascii="Times New Roman" w:eastAsia="方正仿宋_GBK" w:hAnsi="Times New Roman" w:cs="Times New Roman"/>
          <w:kern w:val="0"/>
          <w:sz w:val="24"/>
          <w:szCs w:val="28"/>
        </w:rPr>
        <w:t>分。</w:t>
      </w:r>
    </w:p>
    <w:p w:rsidR="0098429B" w:rsidRPr="0098429B" w:rsidRDefault="0098429B" w:rsidP="0098429B">
      <w:pPr>
        <w:widowControl/>
        <w:rPr>
          <w:rFonts w:ascii="宋体" w:eastAsia="宋体" w:hAnsi="宋体" w:cs="宋体"/>
        </w:rPr>
      </w:pPr>
    </w:p>
    <w:p w:rsidR="0098429B" w:rsidRPr="0098429B" w:rsidRDefault="0098429B" w:rsidP="0098429B">
      <w:pPr>
        <w:widowControl/>
        <w:spacing w:line="239" w:lineRule="auto"/>
        <w:ind w:left="600"/>
        <w:jc w:val="left"/>
        <w:rPr>
          <w:rFonts w:ascii="方正楷体_GBK" w:eastAsia="方正楷体_GBK" w:hAnsi="方正楷体_GBK" w:cs="方正楷体_GBK"/>
          <w:kern w:val="0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kern w:val="0"/>
          <w:sz w:val="30"/>
          <w:szCs w:val="30"/>
        </w:rPr>
        <w:t>(</w:t>
      </w:r>
      <w:r w:rsidRPr="0098429B">
        <w:rPr>
          <w:rFonts w:ascii="方正楷体_GBK" w:eastAsia="方正楷体_GBK" w:hAnsi="方正楷体_GBK" w:cs="方正楷体_GBK" w:hint="eastAsia"/>
          <w:kern w:val="0"/>
          <w:sz w:val="30"/>
          <w:szCs w:val="30"/>
        </w:rPr>
        <w:t>二</w:t>
      </w:r>
      <w:r>
        <w:rPr>
          <w:rFonts w:ascii="方正楷体_GBK" w:eastAsia="方正楷体_GBK" w:hAnsi="方正楷体_GBK" w:cs="方正楷体_GBK" w:hint="eastAsia"/>
          <w:kern w:val="0"/>
          <w:sz w:val="30"/>
          <w:szCs w:val="30"/>
        </w:rPr>
        <w:t>)</w:t>
      </w:r>
      <w:r w:rsidRPr="0098429B">
        <w:rPr>
          <w:rFonts w:ascii="方正楷体_GBK" w:eastAsia="方正楷体_GBK" w:hAnsi="方正楷体_GBK" w:cs="方正楷体_GBK"/>
          <w:kern w:val="0"/>
          <w:sz w:val="30"/>
          <w:szCs w:val="30"/>
        </w:rPr>
        <w:t>指标得分计算规则</w:t>
      </w:r>
    </w:p>
    <w:p w:rsidR="0098429B" w:rsidRPr="0098429B" w:rsidRDefault="0098429B" w:rsidP="0098429B">
      <w:pPr>
        <w:widowControl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p w:rsidR="0098429B" w:rsidRPr="0098429B" w:rsidRDefault="0098429B" w:rsidP="0098429B">
      <w:pPr>
        <w:widowControl/>
        <w:snapToGrid w:val="0"/>
        <w:jc w:val="center"/>
        <w:rPr>
          <w:rFonts w:ascii="Times New Roman" w:eastAsia="宋体" w:hAnsi="Times New Roman" w:cs="Times New Roman"/>
          <w:b/>
          <w:szCs w:val="21"/>
        </w:rPr>
      </w:pPr>
      <w:r w:rsidRPr="0098429B">
        <w:rPr>
          <w:rFonts w:ascii="Times New Roman" w:eastAsia="宋体" w:hAnsi="Times New Roman" w:cs="Times New Roman"/>
          <w:b/>
          <w:noProof/>
          <w:szCs w:val="21"/>
        </w:rPr>
        <w:drawing>
          <wp:inline distT="0" distB="0" distL="0" distR="0" wp14:anchorId="270FE78C" wp14:editId="2832AF37">
            <wp:extent cx="4648200" cy="2649855"/>
            <wp:effectExtent l="0" t="0" r="0" b="0"/>
            <wp:docPr id="1" name="图片 1" descr="C:\Users\ZhangHui\AppData\Local\Temp\15691626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ngHui\AppData\Local\Temp\156916262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51" cy="265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9B" w:rsidRPr="0098429B" w:rsidRDefault="0098429B" w:rsidP="0098429B">
      <w:pPr>
        <w:widowControl/>
        <w:snapToGrid w:val="0"/>
        <w:jc w:val="center"/>
        <w:rPr>
          <w:rFonts w:ascii="Times New Roman" w:eastAsia="方正黑体_GBK" w:hAnsi="Times New Roman" w:cs="Times New Roman"/>
          <w:b/>
          <w:sz w:val="28"/>
          <w:szCs w:val="28"/>
        </w:rPr>
      </w:pPr>
      <w:r w:rsidRPr="0098429B">
        <w:rPr>
          <w:rFonts w:ascii="Times New Roman" w:eastAsia="方正黑体_GBK" w:hAnsi="Times New Roman" w:cs="Times New Roman"/>
          <w:kern w:val="0"/>
          <w:sz w:val="28"/>
          <w:szCs w:val="28"/>
        </w:rPr>
        <w:t>分段线性插值算法示意图</w:t>
      </w:r>
    </w:p>
    <w:p w:rsidR="0098429B" w:rsidRPr="0098429B" w:rsidRDefault="0098429B" w:rsidP="0098429B">
      <w:pPr>
        <w:widowControl/>
        <w:spacing w:line="388" w:lineRule="auto"/>
        <w:ind w:right="160" w:firstLine="600"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98429B">
        <w:rPr>
          <w:rFonts w:ascii="方正仿宋_GBK" w:eastAsia="方正仿宋_GBK" w:hAnsi="方正仿宋_GBK" w:cs="方正仿宋_GBK"/>
          <w:kern w:val="0"/>
          <w:sz w:val="28"/>
          <w:szCs w:val="28"/>
        </w:rPr>
        <w:t>1．指标数值大于或等于满分要求时，指标得分为满分，即指标得分等于上表中的权重；</w:t>
      </w:r>
    </w:p>
    <w:p w:rsidR="0098429B" w:rsidRPr="0098429B" w:rsidRDefault="0098429B" w:rsidP="0098429B">
      <w:pPr>
        <w:widowControl/>
        <w:spacing w:line="388" w:lineRule="auto"/>
        <w:ind w:right="160" w:firstLine="600"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98429B">
        <w:rPr>
          <w:rFonts w:ascii="方正仿宋_GBK" w:eastAsia="方正仿宋_GBK" w:hAnsi="方正仿宋_GBK" w:cs="方正仿宋_GBK"/>
          <w:kern w:val="0"/>
          <w:sz w:val="28"/>
          <w:szCs w:val="28"/>
        </w:rPr>
        <w:t>2．指标数值等于基本要求时，指标得分为权重的60%；</w:t>
      </w:r>
    </w:p>
    <w:p w:rsidR="0098429B" w:rsidRPr="0098429B" w:rsidRDefault="0098429B" w:rsidP="0098429B">
      <w:pPr>
        <w:widowControl/>
        <w:spacing w:line="388" w:lineRule="auto"/>
        <w:ind w:right="160" w:firstLine="600"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98429B">
        <w:rPr>
          <w:rFonts w:ascii="方正仿宋_GBK" w:eastAsia="方正仿宋_GBK" w:hAnsi="方正仿宋_GBK" w:cs="方正仿宋_GBK"/>
          <w:kern w:val="0"/>
          <w:sz w:val="28"/>
          <w:szCs w:val="28"/>
        </w:rPr>
        <w:t>3．指标数值为0 时，指标得分为0；</w:t>
      </w:r>
    </w:p>
    <w:p w:rsidR="0098429B" w:rsidRPr="0098429B" w:rsidRDefault="0098429B" w:rsidP="0098429B">
      <w:pPr>
        <w:widowControl/>
        <w:spacing w:line="388" w:lineRule="auto"/>
        <w:ind w:right="160" w:firstLine="600"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98429B">
        <w:rPr>
          <w:rFonts w:ascii="方正仿宋_GBK" w:eastAsia="方正仿宋_GBK" w:hAnsi="方正仿宋_GBK" w:cs="方正仿宋_GBK"/>
          <w:kern w:val="0"/>
          <w:sz w:val="28"/>
          <w:szCs w:val="28"/>
        </w:rPr>
        <w:t>4．指标数值处于0 和基本要求之间时，指标得分按线性插值的方法计算，具体计算公式为：</w:t>
      </w:r>
    </w:p>
    <w:p w:rsidR="0098429B" w:rsidRPr="0098429B" w:rsidRDefault="0098429B" w:rsidP="0098429B">
      <w:pPr>
        <w:widowControl/>
        <w:snapToGrid w:val="0"/>
        <w:jc w:val="center"/>
        <w:rPr>
          <w:rFonts w:ascii="Times New Roman" w:eastAsia="方正黑体_GBK" w:hAnsi="Times New Roman" w:cs="Times New Roman"/>
          <w:kern w:val="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w:lastRenderedPageBreak/>
            <m:t>指标得分</m:t>
          </m:r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方正黑体_GBK" w:hAnsi="Cambria Math" w:cs="Times New Roman"/>
                  <w:kern w:val="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黑体_GBK" w:hAnsi="Cambria Math" w:cs="Times New Roman"/>
                  <w:kern w:val="0"/>
                  <w:sz w:val="28"/>
                  <w:szCs w:val="28"/>
                </w:rPr>
                <m:t>指标数值</m:t>
              </m:r>
            </m:num>
            <m:den>
              <m:r>
                <m:rPr>
                  <m:sty m:val="p"/>
                </m:rPr>
                <w:rPr>
                  <w:rFonts w:ascii="Cambria Math" w:eastAsia="方正黑体_GBK" w:hAnsi="Cambria Math" w:cs="Times New Roman"/>
                  <w:kern w:val="0"/>
                  <w:sz w:val="28"/>
                  <w:szCs w:val="28"/>
                </w:rPr>
                <m:t>基本要求</m:t>
              </m:r>
            </m:den>
          </m:f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m:t>权重的</m:t>
          </m:r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m:t>60%</m:t>
          </m:r>
        </m:oMath>
      </m:oMathPara>
    </w:p>
    <w:p w:rsidR="0098429B" w:rsidRPr="0098429B" w:rsidRDefault="0098429B" w:rsidP="0098429B">
      <w:pPr>
        <w:widowControl/>
        <w:spacing w:line="388" w:lineRule="auto"/>
        <w:ind w:right="160" w:firstLine="600"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98429B">
        <w:rPr>
          <w:rFonts w:ascii="方正仿宋_GBK" w:eastAsia="方正仿宋_GBK" w:hAnsi="方正仿宋_GBK" w:cs="方正仿宋_GBK"/>
          <w:kern w:val="0"/>
          <w:sz w:val="28"/>
          <w:szCs w:val="28"/>
        </w:rPr>
        <w:t>5．指标数值处于基本要求和满分要求之间时，指标得分按线性插值的方法计算，具体计算公式为：</w:t>
      </w:r>
    </w:p>
    <w:p w:rsidR="0098429B" w:rsidRPr="0098429B" w:rsidRDefault="0098429B" w:rsidP="0098429B">
      <w:pPr>
        <w:widowControl/>
        <w:snapToGrid w:val="0"/>
        <w:jc w:val="center"/>
        <w:rPr>
          <w:rFonts w:ascii="Times New Roman" w:eastAsia="方正仿宋_GBK" w:hAnsi="Times New Roman" w:cs="Times New Roman"/>
          <w:kern w:val="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m:t>指标得分</m:t>
          </m:r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方正黑体_GBK" w:hAnsi="Cambria Math" w:cs="Times New Roman"/>
                  <w:kern w:val="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黑体_GBK" w:hAnsi="Cambria Math" w:cs="Times New Roman"/>
                  <w:kern w:val="0"/>
                  <w:sz w:val="28"/>
                  <w:szCs w:val="28"/>
                </w:rPr>
                <m:t>指标数值</m:t>
              </m:r>
              <m:r>
                <m:rPr>
                  <m:sty m:val="p"/>
                </m:rPr>
                <w:rPr>
                  <w:rFonts w:ascii="Cambria Math" w:eastAsia="微软雅黑" w:hAnsi="Cambria Math" w:cs="Times New Roman"/>
                  <w:kern w:val="0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="方正黑体_GBK" w:hAnsi="Cambria Math" w:cs="Times New Roman"/>
                  <w:kern w:val="0"/>
                  <w:sz w:val="28"/>
                  <w:szCs w:val="28"/>
                </w:rPr>
                <m:t>基本要求</m:t>
              </m:r>
            </m:num>
            <m:den>
              <m:r>
                <m:rPr>
                  <m:sty m:val="p"/>
                </m:rPr>
                <w:rPr>
                  <w:rFonts w:ascii="Cambria Math" w:eastAsia="方正黑体_GBK" w:hAnsi="Cambria Math" w:cs="Times New Roman"/>
                  <w:kern w:val="0"/>
                  <w:sz w:val="28"/>
                  <w:szCs w:val="28"/>
                </w:rPr>
                <m:t>满分要求</m:t>
              </m:r>
              <m:r>
                <m:rPr>
                  <m:sty m:val="p"/>
                </m:rPr>
                <w:rPr>
                  <w:rFonts w:ascii="Cambria Math" w:eastAsia="微软雅黑" w:hAnsi="Cambria Math" w:cs="Times New Roman"/>
                  <w:kern w:val="0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="方正黑体_GBK" w:hAnsi="Cambria Math" w:cs="Times New Roman"/>
                  <w:kern w:val="0"/>
                  <w:sz w:val="28"/>
                  <w:szCs w:val="28"/>
                </w:rPr>
                <m:t>基本要求</m:t>
              </m:r>
            </m:den>
          </m:f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m:t>权重的</m:t>
          </m:r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m:t>40%+</m:t>
          </m:r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m:t>权重的</m:t>
          </m:r>
          <m:r>
            <m:rPr>
              <m:sty m:val="p"/>
            </m:rPr>
            <w:rPr>
              <w:rFonts w:ascii="Cambria Math" w:eastAsia="方正黑体_GBK" w:hAnsi="Cambria Math" w:cs="Times New Roman"/>
              <w:kern w:val="0"/>
              <w:sz w:val="28"/>
              <w:szCs w:val="28"/>
            </w:rPr>
            <m:t>60%</m:t>
          </m:r>
        </m:oMath>
      </m:oMathPara>
    </w:p>
    <w:p w:rsidR="0098429B" w:rsidRPr="0098429B" w:rsidRDefault="0098429B" w:rsidP="0098429B">
      <w:pPr>
        <w:widowControl/>
        <w:snapToGrid w:val="0"/>
        <w:spacing w:line="360" w:lineRule="auto"/>
        <w:ind w:leftChars="271" w:left="944" w:hangingChars="134" w:hanging="375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98429B" w:rsidRPr="0098429B" w:rsidRDefault="0098429B" w:rsidP="000E6162">
      <w:pPr>
        <w:widowControl/>
        <w:spacing w:line="239" w:lineRule="auto"/>
        <w:ind w:left="600"/>
        <w:jc w:val="left"/>
        <w:rPr>
          <w:rFonts w:ascii="方正楷体_GBK" w:eastAsia="方正楷体_GBK" w:hAnsi="方正楷体_GBK" w:cs="方正楷体_GBK"/>
          <w:kern w:val="0"/>
          <w:sz w:val="30"/>
          <w:szCs w:val="30"/>
        </w:rPr>
      </w:pPr>
      <w:r w:rsidRPr="000E6162">
        <w:rPr>
          <w:rFonts w:ascii="方正楷体_GBK" w:eastAsia="方正楷体_GBK" w:hAnsi="方正楷体_GBK" w:cs="方正楷体_GBK" w:hint="eastAsia"/>
          <w:kern w:val="0"/>
          <w:sz w:val="30"/>
          <w:szCs w:val="30"/>
        </w:rPr>
        <w:t>(</w:t>
      </w:r>
      <w:r w:rsidRPr="0098429B">
        <w:rPr>
          <w:rFonts w:ascii="方正楷体_GBK" w:eastAsia="方正楷体_GBK" w:hAnsi="方正楷体_GBK" w:cs="方正楷体_GBK" w:hint="eastAsia"/>
          <w:kern w:val="0"/>
          <w:sz w:val="30"/>
          <w:szCs w:val="30"/>
        </w:rPr>
        <w:t>三</w:t>
      </w:r>
      <w:r w:rsidRPr="000E6162">
        <w:rPr>
          <w:rFonts w:ascii="方正楷体_GBK" w:eastAsia="方正楷体_GBK" w:hAnsi="方正楷体_GBK" w:cs="方正楷体_GBK" w:hint="eastAsia"/>
          <w:kern w:val="0"/>
          <w:sz w:val="30"/>
          <w:szCs w:val="30"/>
        </w:rPr>
        <w:t>)</w:t>
      </w:r>
      <w:r w:rsidRPr="0098429B">
        <w:rPr>
          <w:rFonts w:ascii="方正楷体_GBK" w:eastAsia="方正楷体_GBK" w:hAnsi="方正楷体_GBK" w:cs="方正楷体_GBK"/>
          <w:kern w:val="0"/>
          <w:sz w:val="30"/>
          <w:szCs w:val="30"/>
        </w:rPr>
        <w:t>《评价指标体系》行业系数</w:t>
      </w:r>
    </w:p>
    <w:p w:rsidR="0098429B" w:rsidRPr="0098429B" w:rsidRDefault="0098429B" w:rsidP="0098429B">
      <w:pPr>
        <w:widowControl/>
        <w:snapToGrid w:val="0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2556"/>
        <w:gridCol w:w="2406"/>
      </w:tblGrid>
      <w:tr w:rsidR="0098429B" w:rsidRPr="0098429B" w:rsidTr="002B6196">
        <w:trPr>
          <w:trHeight w:val="9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ind w:leftChars="-53" w:left="-111" w:rightChars="-48" w:right="-101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研发经费支出</w:t>
            </w:r>
            <w:r w:rsidRPr="0098429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额占产品销售收入的比重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ind w:leftChars="-53" w:left="-111" w:rightChars="-48" w:right="-101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新产品销售收入占产品销售收入的比重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ind w:leftChars="-53" w:left="-111" w:rightChars="-48" w:right="-101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新产品销售利润占产品销售利润的比重</w:t>
            </w:r>
          </w:p>
        </w:tc>
      </w:tr>
      <w:tr w:rsidR="0098429B" w:rsidRPr="0098429B" w:rsidTr="002B6196">
        <w:trPr>
          <w:cantSplit/>
          <w:trHeight w:hRule="exact"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tabs>
                <w:tab w:val="left" w:pos="1163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电子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0.8</w:t>
            </w:r>
          </w:p>
        </w:tc>
      </w:tr>
      <w:tr w:rsidR="0098429B" w:rsidRPr="0098429B" w:rsidTr="002B6196">
        <w:trPr>
          <w:cantSplit/>
          <w:trHeight w:hRule="exact"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轻工</w:t>
            </w:r>
            <w:r w:rsidRPr="009842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0.8</w:t>
            </w:r>
          </w:p>
        </w:tc>
      </w:tr>
      <w:tr w:rsidR="0098429B" w:rsidRPr="0098429B" w:rsidTr="002B6196">
        <w:trPr>
          <w:cantSplit/>
          <w:trHeight w:hRule="exact"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轻工</w:t>
            </w:r>
            <w:r w:rsidRPr="009842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1.2</w:t>
            </w:r>
          </w:p>
        </w:tc>
      </w:tr>
      <w:tr w:rsidR="0098429B" w:rsidRPr="0098429B" w:rsidTr="002B6196">
        <w:trPr>
          <w:cantSplit/>
          <w:trHeight w:hRule="exact"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化工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</w:tr>
      <w:tr w:rsidR="0098429B" w:rsidRPr="0098429B" w:rsidTr="002B6196">
        <w:trPr>
          <w:cantSplit/>
          <w:trHeight w:hRule="exact"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机械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</w:tr>
      <w:tr w:rsidR="0098429B" w:rsidRPr="0098429B" w:rsidTr="002B6196">
        <w:trPr>
          <w:cantSplit/>
          <w:trHeight w:hRule="exact"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医药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0.8</w:t>
            </w:r>
          </w:p>
        </w:tc>
      </w:tr>
      <w:tr w:rsidR="0098429B" w:rsidRPr="0098429B" w:rsidTr="002B6196">
        <w:trPr>
          <w:cantSplit/>
          <w:trHeight w:hRule="exact"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冶金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1.2</w:t>
            </w:r>
          </w:p>
        </w:tc>
      </w:tr>
      <w:tr w:rsidR="0098429B" w:rsidRPr="0098429B" w:rsidTr="002B6196">
        <w:trPr>
          <w:cantSplit/>
          <w:trHeight w:hRule="exact"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纺织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</w:tr>
      <w:tr w:rsidR="0098429B" w:rsidRPr="0098429B" w:rsidTr="002B6196">
        <w:trPr>
          <w:cantSplit/>
          <w:trHeight w:hRule="exact"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0.8</w:t>
            </w:r>
          </w:p>
        </w:tc>
      </w:tr>
      <w:tr w:rsidR="0098429B" w:rsidRPr="0098429B" w:rsidTr="002B6196">
        <w:trPr>
          <w:cantSplit/>
          <w:trHeight w:hRule="exact"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有色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1.4</w:t>
            </w:r>
          </w:p>
        </w:tc>
      </w:tr>
      <w:tr w:rsidR="0098429B" w:rsidRPr="0098429B" w:rsidTr="002B6196">
        <w:trPr>
          <w:cantSplit/>
          <w:trHeight w:hRule="exact"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429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石化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9B" w:rsidRPr="0098429B" w:rsidRDefault="0098429B" w:rsidP="009842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842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1.2</w:t>
            </w:r>
          </w:p>
        </w:tc>
      </w:tr>
    </w:tbl>
    <w:p w:rsidR="0098429B" w:rsidRPr="0098429B" w:rsidRDefault="0098429B" w:rsidP="0098429B">
      <w:pPr>
        <w:widowControl/>
        <w:snapToGrid w:val="0"/>
        <w:rPr>
          <w:rFonts w:ascii="Times New Roman" w:eastAsia="宋体" w:hAnsi="Times New Roman" w:cs="Times New Roman"/>
          <w:b/>
          <w:kern w:val="0"/>
          <w:sz w:val="11"/>
          <w:szCs w:val="11"/>
        </w:rPr>
      </w:pPr>
    </w:p>
    <w:p w:rsidR="0098429B" w:rsidRPr="0098429B" w:rsidRDefault="0098429B" w:rsidP="0098429B">
      <w:pPr>
        <w:widowControl/>
        <w:snapToGrid w:val="0"/>
        <w:spacing w:line="360" w:lineRule="auto"/>
        <w:ind w:left="850" w:hangingChars="403" w:hanging="850"/>
        <w:rPr>
          <w:rFonts w:ascii="Times New Roman" w:eastAsia="宋体" w:hAnsi="Times New Roman" w:cs="Times New Roman"/>
          <w:kern w:val="0"/>
          <w:szCs w:val="21"/>
        </w:rPr>
      </w:pPr>
      <w:r w:rsidRPr="0098429B">
        <w:rPr>
          <w:rFonts w:ascii="Times New Roman" w:eastAsia="宋体" w:hAnsi="Times New Roman" w:cs="Times New Roman"/>
          <w:b/>
          <w:kern w:val="0"/>
          <w:szCs w:val="21"/>
        </w:rPr>
        <w:t>说明：</w:t>
      </w:r>
      <w:r w:rsidRPr="0098429B">
        <w:rPr>
          <w:rFonts w:ascii="Times New Roman" w:eastAsia="宋体" w:hAnsi="Times New Roman" w:cs="Times New Roman"/>
          <w:kern w:val="0"/>
          <w:szCs w:val="21"/>
        </w:rPr>
        <w:t>1</w:t>
      </w:r>
      <w:r w:rsidRPr="0098429B">
        <w:rPr>
          <w:rFonts w:ascii="Times New Roman" w:eastAsia="宋体" w:hAnsi="Times New Roman" w:cs="Times New Roman"/>
          <w:kern w:val="0"/>
          <w:szCs w:val="21"/>
        </w:rPr>
        <w:t>．由于不同行业在研发投入与产出方面存在较大差异，技术中心</w:t>
      </w:r>
      <w:r w:rsidRPr="0098429B">
        <w:rPr>
          <w:rFonts w:ascii="Times New Roman" w:eastAsia="宋体" w:hAnsi="Times New Roman" w:cs="Times New Roman" w:hint="eastAsia"/>
          <w:kern w:val="0"/>
          <w:szCs w:val="21"/>
        </w:rPr>
        <w:t>评价</w:t>
      </w:r>
      <w:r w:rsidRPr="0098429B">
        <w:rPr>
          <w:rFonts w:ascii="Times New Roman" w:eastAsia="宋体" w:hAnsi="Times New Roman" w:cs="Times New Roman"/>
          <w:kern w:val="0"/>
          <w:szCs w:val="21"/>
        </w:rPr>
        <w:t>时，对不同行业企业</w:t>
      </w:r>
      <w:r w:rsidRPr="0098429B">
        <w:rPr>
          <w:rFonts w:ascii="Times New Roman" w:eastAsia="宋体" w:hAnsi="Times New Roman" w:cs="Times New Roman"/>
          <w:kern w:val="0"/>
          <w:szCs w:val="21"/>
        </w:rPr>
        <w:t>“</w:t>
      </w:r>
      <w:r w:rsidRPr="0098429B">
        <w:rPr>
          <w:rFonts w:ascii="Times New Roman" w:eastAsia="宋体" w:hAnsi="Times New Roman" w:cs="Times New Roman"/>
          <w:kern w:val="0"/>
          <w:szCs w:val="21"/>
        </w:rPr>
        <w:t>研发经费支出占主营业务收入的比重</w:t>
      </w:r>
      <w:r w:rsidRPr="0098429B">
        <w:rPr>
          <w:rFonts w:ascii="Times New Roman" w:eastAsia="宋体" w:hAnsi="Times New Roman" w:cs="Times New Roman"/>
          <w:kern w:val="0"/>
          <w:szCs w:val="21"/>
        </w:rPr>
        <w:t>”</w:t>
      </w:r>
      <w:r w:rsidRPr="0098429B">
        <w:rPr>
          <w:rFonts w:ascii="Times New Roman" w:eastAsia="宋体" w:hAnsi="Times New Roman" w:cs="Times New Roman"/>
          <w:kern w:val="0"/>
          <w:szCs w:val="21"/>
        </w:rPr>
        <w:t>、</w:t>
      </w:r>
      <w:r w:rsidRPr="0098429B">
        <w:rPr>
          <w:rFonts w:ascii="Times New Roman" w:eastAsia="宋体" w:hAnsi="Times New Roman" w:cs="Times New Roman"/>
          <w:kern w:val="0"/>
          <w:szCs w:val="21"/>
        </w:rPr>
        <w:t>“</w:t>
      </w:r>
      <w:r w:rsidRPr="0098429B">
        <w:rPr>
          <w:rFonts w:ascii="Times New Roman" w:eastAsia="宋体" w:hAnsi="Times New Roman" w:cs="Times New Roman"/>
          <w:kern w:val="0"/>
          <w:szCs w:val="21"/>
        </w:rPr>
        <w:t>新产品销售收入占主营业务收入的比重</w:t>
      </w:r>
      <w:r w:rsidRPr="0098429B">
        <w:rPr>
          <w:rFonts w:ascii="Times New Roman" w:eastAsia="宋体" w:hAnsi="Times New Roman" w:cs="Times New Roman"/>
          <w:kern w:val="0"/>
          <w:szCs w:val="21"/>
        </w:rPr>
        <w:t>”</w:t>
      </w:r>
      <w:r w:rsidRPr="0098429B">
        <w:rPr>
          <w:rFonts w:ascii="Times New Roman" w:eastAsia="宋体" w:hAnsi="Times New Roman" w:cs="Times New Roman"/>
          <w:kern w:val="0"/>
          <w:szCs w:val="21"/>
        </w:rPr>
        <w:t>、</w:t>
      </w:r>
      <w:r w:rsidRPr="0098429B">
        <w:rPr>
          <w:rFonts w:ascii="Times New Roman" w:eastAsia="宋体" w:hAnsi="Times New Roman" w:cs="Times New Roman"/>
          <w:kern w:val="0"/>
          <w:szCs w:val="21"/>
        </w:rPr>
        <w:t>“</w:t>
      </w:r>
      <w:r w:rsidRPr="0098429B">
        <w:rPr>
          <w:rFonts w:ascii="Times New Roman" w:eastAsia="宋体" w:hAnsi="Times New Roman" w:cs="Times New Roman"/>
          <w:kern w:val="0"/>
          <w:szCs w:val="21"/>
        </w:rPr>
        <w:t>新产品销售利润占利润总额的比重</w:t>
      </w:r>
      <w:r w:rsidRPr="0098429B">
        <w:rPr>
          <w:rFonts w:ascii="Times New Roman" w:eastAsia="宋体" w:hAnsi="Times New Roman" w:cs="Times New Roman"/>
          <w:kern w:val="0"/>
          <w:szCs w:val="21"/>
        </w:rPr>
        <w:t>”</w:t>
      </w:r>
      <w:r w:rsidRPr="0098429B">
        <w:rPr>
          <w:rFonts w:ascii="Times New Roman" w:eastAsia="宋体" w:hAnsi="Times New Roman" w:cs="Times New Roman"/>
          <w:kern w:val="0"/>
          <w:szCs w:val="21"/>
        </w:rPr>
        <w:t>三个指标引入行业系数加以调节。</w:t>
      </w:r>
    </w:p>
    <w:p w:rsidR="0098429B" w:rsidRPr="0098429B" w:rsidRDefault="0098429B" w:rsidP="0098429B">
      <w:pPr>
        <w:widowControl/>
        <w:snapToGrid w:val="0"/>
        <w:spacing w:line="360" w:lineRule="auto"/>
        <w:ind w:leftChars="271" w:left="850" w:hangingChars="134" w:hanging="281"/>
        <w:rPr>
          <w:rFonts w:ascii="Times New Roman" w:eastAsia="宋体" w:hAnsi="Times New Roman" w:cs="Times New Roman"/>
          <w:kern w:val="0"/>
          <w:szCs w:val="21"/>
        </w:rPr>
      </w:pPr>
      <w:r w:rsidRPr="0098429B">
        <w:rPr>
          <w:rFonts w:ascii="Times New Roman" w:eastAsia="宋体" w:hAnsi="Times New Roman" w:cs="Times New Roman"/>
          <w:kern w:val="0"/>
          <w:szCs w:val="21"/>
        </w:rPr>
        <w:t>2</w:t>
      </w:r>
      <w:r w:rsidRPr="0098429B">
        <w:rPr>
          <w:rFonts w:ascii="Times New Roman" w:eastAsia="宋体" w:hAnsi="Times New Roman" w:cs="Times New Roman"/>
          <w:kern w:val="0"/>
          <w:szCs w:val="21"/>
        </w:rPr>
        <w:t>．企业填报数据表时无需考虑行业系数，按实际数据填报。评价时，根据企业填报的实际数据计算得出上述指标的比重，再乘以行业系数，得出指标的评价值。</w:t>
      </w:r>
    </w:p>
    <w:p w:rsidR="0098429B" w:rsidRPr="0098429B" w:rsidRDefault="0098429B" w:rsidP="0098429B">
      <w:pPr>
        <w:widowControl/>
        <w:snapToGrid w:val="0"/>
        <w:spacing w:line="360" w:lineRule="auto"/>
        <w:ind w:leftChars="271" w:left="850" w:hangingChars="134" w:hanging="281"/>
        <w:rPr>
          <w:rFonts w:ascii="Times New Roman" w:eastAsia="宋体" w:hAnsi="Times New Roman" w:cs="Times New Roman"/>
          <w:kern w:val="0"/>
          <w:szCs w:val="21"/>
        </w:rPr>
      </w:pPr>
      <w:r w:rsidRPr="0098429B">
        <w:rPr>
          <w:rFonts w:ascii="Times New Roman" w:eastAsia="宋体" w:hAnsi="Times New Roman" w:cs="Times New Roman"/>
          <w:kern w:val="0"/>
          <w:szCs w:val="21"/>
        </w:rPr>
        <w:t>3</w:t>
      </w:r>
      <w:r w:rsidRPr="0098429B">
        <w:rPr>
          <w:rFonts w:ascii="Times New Roman" w:eastAsia="宋体" w:hAnsi="Times New Roman" w:cs="Times New Roman"/>
          <w:kern w:val="0"/>
          <w:szCs w:val="21"/>
        </w:rPr>
        <w:t>．轻工</w:t>
      </w:r>
      <w:r w:rsidRPr="0098429B">
        <w:rPr>
          <w:rFonts w:ascii="宋体" w:eastAsia="宋体" w:hAnsi="宋体" w:cs="宋体" w:hint="eastAsia"/>
          <w:kern w:val="0"/>
          <w:szCs w:val="21"/>
        </w:rPr>
        <w:t>Ⅰ</w:t>
      </w:r>
      <w:r w:rsidRPr="0098429B">
        <w:rPr>
          <w:rFonts w:ascii="Times New Roman" w:eastAsia="宋体" w:hAnsi="Times New Roman" w:cs="Times New Roman"/>
          <w:kern w:val="0"/>
          <w:szCs w:val="21"/>
        </w:rPr>
        <w:t>为家电行业，轻工</w:t>
      </w:r>
      <w:r w:rsidRPr="0098429B">
        <w:rPr>
          <w:rFonts w:ascii="宋体" w:eastAsia="宋体" w:hAnsi="宋体" w:cs="宋体" w:hint="eastAsia"/>
          <w:kern w:val="0"/>
          <w:szCs w:val="21"/>
        </w:rPr>
        <w:t>Ⅱ</w:t>
      </w:r>
      <w:r w:rsidRPr="0098429B">
        <w:rPr>
          <w:rFonts w:ascii="Times New Roman" w:eastAsia="宋体" w:hAnsi="Times New Roman" w:cs="Times New Roman"/>
          <w:kern w:val="0"/>
          <w:szCs w:val="21"/>
        </w:rPr>
        <w:t>为轻工的其他行业。</w:t>
      </w:r>
    </w:p>
    <w:p w:rsidR="00E32194" w:rsidRPr="0098429B" w:rsidRDefault="00E32194">
      <w:pPr>
        <w:rPr>
          <w:rFonts w:ascii="方正仿宋_GBK" w:eastAsia="方正仿宋_GBK"/>
          <w:sz w:val="32"/>
          <w:szCs w:val="32"/>
        </w:rPr>
      </w:pPr>
    </w:p>
    <w:sectPr w:rsidR="00E32194" w:rsidRPr="00984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79" w:rsidRDefault="006F4179" w:rsidP="0098429B">
      <w:r>
        <w:separator/>
      </w:r>
    </w:p>
  </w:endnote>
  <w:endnote w:type="continuationSeparator" w:id="0">
    <w:p w:rsidR="006F4179" w:rsidRDefault="006F4179" w:rsidP="009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387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6162" w:rsidRPr="000E6162" w:rsidRDefault="000E616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61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61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61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442" w:rsidRPr="0050544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5</w:t>
        </w:r>
        <w:r w:rsidRPr="000E61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6162" w:rsidRDefault="000E6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79" w:rsidRDefault="006F4179" w:rsidP="0098429B">
      <w:r>
        <w:separator/>
      </w:r>
    </w:p>
  </w:footnote>
  <w:footnote w:type="continuationSeparator" w:id="0">
    <w:p w:rsidR="006F4179" w:rsidRDefault="006F4179" w:rsidP="0098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94"/>
    <w:rsid w:val="000E6162"/>
    <w:rsid w:val="00226B68"/>
    <w:rsid w:val="00272D48"/>
    <w:rsid w:val="00505442"/>
    <w:rsid w:val="00557F64"/>
    <w:rsid w:val="005926FA"/>
    <w:rsid w:val="006E7810"/>
    <w:rsid w:val="006F4179"/>
    <w:rsid w:val="00773F9C"/>
    <w:rsid w:val="0098429B"/>
    <w:rsid w:val="00AE4F14"/>
    <w:rsid w:val="00B14A04"/>
    <w:rsid w:val="00E263B4"/>
    <w:rsid w:val="00E279A7"/>
    <w:rsid w:val="00E32194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6FCE2AB-1F8F-4748-A0F8-B3C7671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孙桂林</cp:lastModifiedBy>
  <cp:revision>8</cp:revision>
  <dcterms:created xsi:type="dcterms:W3CDTF">2020-08-05T07:05:00Z</dcterms:created>
  <dcterms:modified xsi:type="dcterms:W3CDTF">2020-08-13T03:14:00Z</dcterms:modified>
</cp:coreProperties>
</file>