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017" w:tblpY="1225"/>
        <w:tblOverlap w:val="never"/>
        <w:tblW w:w="9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"/>
        <w:gridCol w:w="938"/>
        <w:gridCol w:w="615"/>
        <w:gridCol w:w="705"/>
        <w:gridCol w:w="825"/>
        <w:gridCol w:w="1080"/>
        <w:gridCol w:w="1335"/>
        <w:gridCol w:w="3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7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中文、文秘专业、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1.熟练使用各种办公软件及硬件，文字功底好，协调能力强；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2.具有2年及以上相关工作经验；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3.含硕士研究生1名。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对厂区的基建进行规划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监督、申报相关施工手续等工作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负责日常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维修、计划检修、保养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，厂区现场环境管理；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有2年以上相关工作经验者，学历可放宽至全日制专科及以上；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.含退伍军人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市场营销相关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1.具有3年以上市场营销工作经验，学历可放宽至全日制专科及以上；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2.具有废旧物品回收行业工作经验者，学历可放宽至全日制专科及以上，年龄可放宽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至40岁以内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3.含退伍军人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主管会计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3年以上相关工作经验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级会计师职称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熟练应用财务及Office办公软件、财务系统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1.熟悉财务会计、税务会计等相关财会专业知识及财务核算业务；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熟练应用财务及Office办公软件、财务系统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3.含硕士研究生1名。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其他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全日制硕士研究生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</w:tbl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岗位需求计划表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8286A"/>
    <w:rsid w:val="122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2018-12-12T02:13:00Z</dcterms:created>
  <dc:creator>高层层</dc:creator>
  <cp:lastModifiedBy>高层层</cp:lastModifiedBy>
  <dcterms:modified xsi:type="dcterms:W3CDTF">2018-12-12T02:14:33Z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