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78441"/>
      <w:bookmarkStart w:id="4" w:name="_Toc15396597"/>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8442"/>
      <w:bookmarkStart w:id="9" w:name="_Toc15377426"/>
      <w:bookmarkStart w:id="10" w:name="_Toc15377194"/>
      <w:r>
        <w:rPr>
          <w:rFonts w:hint="eastAsia" w:ascii="方正小标宋简体" w:hAnsi="方正小标宋简体" w:eastAsia="方正小标宋简体" w:cs="方正小标宋简体"/>
          <w:sz w:val="72"/>
          <w:szCs w:val="72"/>
          <w:highlight w:val="none"/>
        </w:rPr>
        <w:t>四川省</w:t>
      </w:r>
      <w:bookmarkEnd w:id="0"/>
      <w:bookmarkStart w:id="11" w:name="_Toc15306268"/>
      <w:r>
        <w:rPr>
          <w:rFonts w:hint="eastAsia" w:ascii="方正小标宋简体" w:hAnsi="方正小标宋简体" w:eastAsia="方正小标宋简体" w:cs="方正小标宋简体"/>
          <w:sz w:val="72"/>
          <w:szCs w:val="72"/>
          <w:highlight w:val="none"/>
          <w:lang w:val="en-US" w:eastAsia="zh-CN"/>
        </w:rPr>
        <w:t>遂宁市妇女联合会</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w:t>
      </w:r>
      <w:r>
        <w:rPr>
          <w:rFonts w:hint="eastAsia"/>
          <w:lang w:val="en-US" w:eastAsia="zh-CN"/>
        </w:rPr>
        <w:t>2024</w:t>
      </w:r>
      <w:r>
        <w:rPr>
          <w:rFonts w:hint="eastAsia"/>
        </w:rPr>
        <w:t>年</w:t>
      </w:r>
      <w:r>
        <w:rPr>
          <w:rFonts w:hint="eastAsia"/>
          <w:lang w:val="en-US" w:eastAsia="zh-CN"/>
        </w:rPr>
        <w:t>8</w:t>
      </w:r>
      <w:r>
        <w:rPr>
          <w:rFonts w:hint="eastAsia"/>
        </w:rPr>
        <w:t>月</w:t>
      </w:r>
      <w:r>
        <w:rPr>
          <w:rFonts w:hint="eastAsia"/>
          <w:lang w:val="en-US" w:eastAsia="zh-CN"/>
        </w:rPr>
        <w:t>20</w:t>
      </w:r>
      <w:bookmarkStart w:id="67" w:name="_GoBack"/>
      <w:bookmarkEnd w:id="67"/>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2"/>
        <w:adjustRightInd w:val="0"/>
        <w:snapToGrid w:val="0"/>
        <w:spacing w:line="440" w:lineRule="exact"/>
        <w:jc w:val="left"/>
        <w:rPr>
          <w:sz w:val="24"/>
        </w:rPr>
      </w:pPr>
      <w:r>
        <w:rPr>
          <w:rFonts w:hint="eastAsia"/>
          <w:sz w:val="24"/>
        </w:rPr>
        <w:t>一、主要职责</w:t>
      </w:r>
    </w:p>
    <w:p>
      <w:pPr>
        <w:pStyle w:val="12"/>
        <w:adjustRightInd w:val="0"/>
        <w:snapToGrid w:val="0"/>
        <w:spacing w:line="440" w:lineRule="exact"/>
        <w:jc w:val="left"/>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 2023年度单位决算情况说明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2"/>
        <w:adjustRightInd w:val="0"/>
        <w:snapToGrid w:val="0"/>
        <w:spacing w:line="440" w:lineRule="exact"/>
        <w:jc w:val="left"/>
        <w:rPr>
          <w:sz w:val="24"/>
        </w:rPr>
      </w:pPr>
      <w:r>
        <w:rPr>
          <w:rFonts w:hint="eastAsia"/>
          <w:sz w:val="24"/>
        </w:rPr>
        <w:t>九、国有资本经营预算支出决算情况说明</w:t>
      </w:r>
    </w:p>
    <w:p>
      <w:pPr>
        <w:pStyle w:val="12"/>
        <w:adjustRightInd w:val="0"/>
        <w:snapToGrid w:val="0"/>
        <w:spacing w:line="440" w:lineRule="exact"/>
        <w:jc w:val="left"/>
        <w:rPr>
          <w:sz w:val="24"/>
        </w:rPr>
      </w:pPr>
      <w:r>
        <w:rPr>
          <w:rFonts w:hint="eastAsia"/>
          <w:sz w:val="24"/>
        </w:rPr>
        <w:t>十、其他重要事项的情况说明</w:t>
      </w:r>
    </w:p>
    <w:p>
      <w:pPr>
        <w:pStyle w:val="1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ind w:firstLine="640" w:firstLineChars="200"/>
        <w:rPr>
          <w:rFonts w:hint="eastAsia" w:ascii="黑体" w:hAnsi="黑体" w:eastAsia="黑体" w:cs="黑体"/>
          <w:sz w:val="32"/>
          <w:szCs w:val="32"/>
        </w:rPr>
      </w:pPr>
      <w:bookmarkStart w:id="14" w:name="_Toc15396600"/>
      <w:bookmarkStart w:id="15" w:name="_Toc15377197"/>
      <w:r>
        <w:rPr>
          <w:rFonts w:hint="eastAsia" w:ascii="黑体" w:hAnsi="黑体" w:eastAsia="黑体" w:cs="黑体"/>
          <w:sz w:val="32"/>
          <w:szCs w:val="32"/>
          <w:lang w:eastAsia="zh-CN"/>
        </w:rPr>
        <w:t>一、</w:t>
      </w:r>
      <w:r>
        <w:rPr>
          <w:rFonts w:hint="eastAsia" w:ascii="黑体" w:hAnsi="黑体" w:eastAsia="黑体" w:cs="黑体"/>
          <w:sz w:val="32"/>
          <w:szCs w:val="32"/>
        </w:rPr>
        <w:t>主要职责</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（1）贯彻党的妇女儿童方针、政策，坚持正确的政治方向，团结、教育全市广大妇女以及各类妇女组织同党中央在思想、政治上、行动上保持高度一致。</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（2）紧密围绕党和政府的中心任务开展工作，团结、动员、组织广大妇女积极投身五个文明建设，促进经济发展和社会进步，为维护改革发展稳定的大局服务。</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代表妇女参与国家和社会事务的民主管理和民主监督；宣传、贯彻执行有关妇女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（5）组织指导各级妇联开展为妇女儿童服务工作，加强与社会各界的联系，协调推动全社会为妇女儿童办实事、办好事。</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（7）承担市妇女儿童工作委员会办公室的工作。</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（8）承办市委、市政府交办的有关事项。</w:t>
      </w:r>
      <w:bookmarkEnd w:id="14"/>
      <w:bookmarkEnd w:id="15"/>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二、部门职能</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b w:val="0"/>
          <w:bCs w:val="0"/>
          <w:kern w:val="2"/>
          <w:sz w:val="32"/>
          <w:szCs w:val="32"/>
        </w:rPr>
        <w:t>市</w:t>
      </w:r>
      <w:r>
        <w:rPr>
          <w:rFonts w:hint="default" w:ascii="Times New Roman" w:hAnsi="Times New Roman" w:eastAsia="仿宋_GB2312" w:cs="Times New Roman"/>
          <w:b w:val="0"/>
          <w:bCs w:val="0"/>
          <w:kern w:val="2"/>
          <w:sz w:val="32"/>
          <w:szCs w:val="32"/>
          <w:lang w:eastAsia="zh-CN"/>
        </w:rPr>
        <w:t>妇联</w:t>
      </w:r>
      <w:r>
        <w:rPr>
          <w:rFonts w:hint="default" w:ascii="Times New Roman" w:hAnsi="Times New Roman" w:eastAsia="仿宋_GB2312" w:cs="Times New Roman"/>
          <w:b w:val="0"/>
          <w:bCs w:val="0"/>
          <w:kern w:val="2"/>
          <w:sz w:val="32"/>
          <w:szCs w:val="32"/>
        </w:rPr>
        <w:t>机关下设办公室、</w:t>
      </w:r>
      <w:r>
        <w:rPr>
          <w:rFonts w:hint="default" w:ascii="Times New Roman" w:hAnsi="Times New Roman" w:eastAsia="仿宋_GB2312" w:cs="Times New Roman"/>
          <w:b w:val="0"/>
          <w:bCs w:val="0"/>
          <w:kern w:val="2"/>
          <w:sz w:val="32"/>
          <w:szCs w:val="32"/>
          <w:lang w:eastAsia="zh-CN"/>
        </w:rPr>
        <w:t>组宣</w:t>
      </w:r>
      <w:r>
        <w:rPr>
          <w:rFonts w:hint="default" w:ascii="Times New Roman" w:hAnsi="Times New Roman" w:eastAsia="仿宋_GB2312" w:cs="Times New Roman"/>
          <w:b w:val="0"/>
          <w:bCs w:val="0"/>
          <w:kern w:val="2"/>
          <w:sz w:val="32"/>
          <w:szCs w:val="32"/>
        </w:rPr>
        <w:t>部、</w:t>
      </w:r>
      <w:r>
        <w:rPr>
          <w:rFonts w:hint="default" w:ascii="Times New Roman" w:hAnsi="Times New Roman" w:eastAsia="仿宋_GB2312" w:cs="Times New Roman"/>
          <w:b w:val="0"/>
          <w:bCs w:val="0"/>
          <w:sz w:val="32"/>
          <w:szCs w:val="32"/>
        </w:rPr>
        <w:t>权益儿工部3个部室和市人民政府妇女儿童工作委员会办公室</w:t>
      </w:r>
      <w:r>
        <w:rPr>
          <w:rFonts w:hint="default" w:ascii="Times New Roman" w:hAnsi="Times New Roman" w:eastAsia="仿宋_GB2312" w:cs="Times New Roman"/>
          <w:b w:val="0"/>
          <w:bCs w:val="0"/>
          <w:kern w:val="2"/>
          <w:sz w:val="32"/>
          <w:szCs w:val="32"/>
        </w:rPr>
        <w:t>，核定行政编制</w:t>
      </w:r>
      <w:r>
        <w:rPr>
          <w:rFonts w:hint="default" w:ascii="Times New Roman" w:hAnsi="Times New Roman" w:eastAsia="仿宋_GB2312" w:cs="Times New Roman"/>
          <w:b w:val="0"/>
          <w:bCs w:val="0"/>
          <w:kern w:val="2"/>
          <w:sz w:val="32"/>
          <w:szCs w:val="32"/>
          <w:lang w:val="en" w:eastAsia="zh-CN"/>
        </w:rPr>
        <w:t>8</w:t>
      </w:r>
      <w:r>
        <w:rPr>
          <w:rFonts w:hint="default" w:ascii="Times New Roman" w:hAnsi="Times New Roman" w:eastAsia="仿宋_GB2312" w:cs="Times New Roman"/>
          <w:b w:val="0"/>
          <w:bCs w:val="0"/>
          <w:kern w:val="2"/>
          <w:sz w:val="32"/>
          <w:szCs w:val="32"/>
        </w:rPr>
        <w:t>名、</w:t>
      </w:r>
      <w:r>
        <w:rPr>
          <w:rFonts w:hint="default" w:ascii="Times New Roman" w:hAnsi="Times New Roman" w:eastAsia="仿宋_GB2312" w:cs="Times New Roman"/>
          <w:b w:val="0"/>
          <w:bCs w:val="0"/>
          <w:kern w:val="2"/>
          <w:sz w:val="32"/>
          <w:szCs w:val="32"/>
          <w:lang w:eastAsia="zh-CN"/>
        </w:rPr>
        <w:t>参公事业编制</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lang w:eastAsia="zh-CN"/>
        </w:rPr>
        <w:t>名，</w:t>
      </w:r>
      <w:r>
        <w:rPr>
          <w:rFonts w:hint="default" w:ascii="Times New Roman" w:hAnsi="Times New Roman" w:eastAsia="仿宋_GB2312" w:cs="Times New Roman"/>
          <w:b w:val="0"/>
          <w:bCs w:val="0"/>
          <w:kern w:val="2"/>
          <w:sz w:val="32"/>
          <w:szCs w:val="32"/>
        </w:rPr>
        <w:t>现有主席1名、</w:t>
      </w:r>
      <w:r>
        <w:rPr>
          <w:rFonts w:hint="eastAsia" w:ascii="Times New Roman" w:hAnsi="Times New Roman" w:eastAsia="仿宋_GB2312" w:cs="Times New Roman"/>
          <w:b w:val="0"/>
          <w:bCs w:val="0"/>
          <w:kern w:val="2"/>
          <w:sz w:val="32"/>
          <w:szCs w:val="32"/>
          <w:lang w:val="en-US" w:eastAsia="zh-CN"/>
        </w:rPr>
        <w:t>一</w:t>
      </w:r>
      <w:r>
        <w:rPr>
          <w:rFonts w:hint="default" w:ascii="Times New Roman" w:hAnsi="Times New Roman" w:eastAsia="仿宋_GB2312" w:cs="Times New Roman"/>
          <w:b w:val="0"/>
          <w:bCs w:val="0"/>
          <w:kern w:val="2"/>
          <w:sz w:val="32"/>
          <w:szCs w:val="32"/>
        </w:rPr>
        <w:t>级调研员</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rPr>
        <w:t>名、副主席2名、</w:t>
      </w:r>
      <w:r>
        <w:rPr>
          <w:rFonts w:hint="default" w:ascii="Times New Roman" w:hAnsi="Times New Roman" w:eastAsia="仿宋_GB2312" w:cs="Times New Roman"/>
          <w:b w:val="0"/>
          <w:bCs w:val="0"/>
          <w:sz w:val="32"/>
          <w:szCs w:val="32"/>
        </w:rPr>
        <w:t>四级调研员</w:t>
      </w:r>
      <w:r>
        <w:rPr>
          <w:rFonts w:hint="default" w:ascii="Times New Roman" w:hAnsi="Times New Roman" w:eastAsia="仿宋_GB2312" w:cs="Times New Roman"/>
          <w:b w:val="0"/>
          <w:bCs w:val="0"/>
          <w:sz w:val="32"/>
          <w:szCs w:val="32"/>
          <w:lang w:val="en"/>
        </w:rPr>
        <w:t>1</w:t>
      </w:r>
      <w:r>
        <w:rPr>
          <w:rFonts w:hint="default" w:ascii="Times New Roman" w:hAnsi="Times New Roman" w:eastAsia="仿宋_GB2312" w:cs="Times New Roman"/>
          <w:b w:val="0"/>
          <w:bCs w:val="0"/>
          <w:sz w:val="32"/>
          <w:szCs w:val="32"/>
          <w:lang w:val="en" w:eastAsia="zh-CN"/>
        </w:rPr>
        <w:t>名</w:t>
      </w:r>
      <w:r>
        <w:rPr>
          <w:rFonts w:hint="default" w:ascii="Times New Roman" w:hAnsi="Times New Roman" w:eastAsia="仿宋_GB2312" w:cs="Times New Roman"/>
          <w:b w:val="0"/>
          <w:bCs w:val="0"/>
          <w:kern w:val="2"/>
          <w:sz w:val="32"/>
          <w:szCs w:val="32"/>
        </w:rPr>
        <w:t>、</w:t>
      </w:r>
      <w:r>
        <w:rPr>
          <w:rFonts w:hint="default" w:ascii="Times New Roman" w:hAnsi="Times New Roman" w:eastAsia="仿宋_GB2312" w:cs="Times New Roman"/>
          <w:b w:val="0"/>
          <w:bCs w:val="0"/>
          <w:kern w:val="2"/>
          <w:sz w:val="32"/>
          <w:szCs w:val="32"/>
          <w:lang w:eastAsia="zh-CN"/>
        </w:rPr>
        <w:t>科级及以下干部</w:t>
      </w:r>
      <w:r>
        <w:rPr>
          <w:rFonts w:hint="eastAsia" w:ascii="Times New Roman" w:hAnsi="Times New Roman" w:eastAsia="仿宋_GB2312" w:cs="Times New Roman"/>
          <w:b w:val="0"/>
          <w:bCs w:val="0"/>
          <w:kern w:val="2"/>
          <w:sz w:val="32"/>
          <w:szCs w:val="32"/>
          <w:lang w:val="en-US" w:eastAsia="zh-CN"/>
        </w:rPr>
        <w:t>4</w:t>
      </w:r>
      <w:r>
        <w:rPr>
          <w:rFonts w:hint="default" w:ascii="Times New Roman" w:hAnsi="Times New Roman" w:eastAsia="仿宋_GB2312" w:cs="Times New Roman"/>
          <w:b w:val="0"/>
          <w:bCs w:val="0"/>
          <w:kern w:val="2"/>
          <w:sz w:val="32"/>
          <w:szCs w:val="32"/>
        </w:rPr>
        <w:t>名</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rPr>
        <w:t>下设1个事业单位</w:t>
      </w:r>
      <w:r>
        <w:rPr>
          <w:rFonts w:hint="default" w:ascii="Times New Roman" w:hAnsi="Times New Roman" w:eastAsia="仿宋_GB2312" w:cs="Times New Roman"/>
          <w:b w:val="0"/>
          <w:bCs w:val="0"/>
          <w:sz w:val="32"/>
          <w:szCs w:val="32"/>
        </w:rPr>
        <w:t>市妇女儿童活动中心</w:t>
      </w:r>
      <w:r>
        <w:rPr>
          <w:rFonts w:hint="default" w:ascii="Times New Roman" w:hAnsi="Times New Roman" w:eastAsia="仿宋_GB2312" w:cs="Times New Roman"/>
          <w:b w:val="0"/>
          <w:bCs w:val="0"/>
          <w:kern w:val="2"/>
          <w:sz w:val="32"/>
          <w:szCs w:val="32"/>
        </w:rPr>
        <w:t>，核定事业编制</w:t>
      </w:r>
      <w:r>
        <w:rPr>
          <w:rFonts w:hint="default" w:ascii="Times New Roman" w:hAnsi="Times New Roman" w:eastAsia="仿宋_GB2312" w:cs="Times New Roman"/>
          <w:b w:val="0"/>
          <w:bCs w:val="0"/>
          <w:kern w:val="2"/>
          <w:sz w:val="32"/>
          <w:szCs w:val="32"/>
          <w:lang w:val="en" w:eastAsia="zh-CN"/>
        </w:rPr>
        <w:t>3</w:t>
      </w:r>
      <w:r>
        <w:rPr>
          <w:rFonts w:hint="default" w:ascii="Times New Roman" w:hAnsi="Times New Roman" w:eastAsia="仿宋_GB2312" w:cs="Times New Roman"/>
          <w:b w:val="0"/>
          <w:bCs w:val="0"/>
          <w:kern w:val="2"/>
          <w:sz w:val="32"/>
          <w:szCs w:val="32"/>
        </w:rPr>
        <w:t>名，现有</w:t>
      </w:r>
      <w:r>
        <w:rPr>
          <w:rFonts w:hint="default" w:ascii="Times New Roman" w:hAnsi="Times New Roman" w:eastAsia="仿宋_GB2312" w:cs="Times New Roman"/>
          <w:b w:val="0"/>
          <w:bCs w:val="0"/>
          <w:kern w:val="2"/>
          <w:sz w:val="32"/>
          <w:szCs w:val="32"/>
          <w:lang w:eastAsia="zh-CN"/>
        </w:rPr>
        <w:t>主任</w:t>
      </w:r>
      <w:r>
        <w:rPr>
          <w:rFonts w:hint="default" w:ascii="Times New Roman" w:hAnsi="Times New Roman" w:eastAsia="仿宋_GB2312" w:cs="Times New Roman"/>
          <w:b w:val="0"/>
          <w:bCs w:val="0"/>
          <w:kern w:val="2"/>
          <w:sz w:val="32"/>
          <w:szCs w:val="32"/>
        </w:rPr>
        <w:t>1名、</w:t>
      </w:r>
      <w:r>
        <w:rPr>
          <w:rFonts w:hint="default" w:ascii="Times New Roman" w:hAnsi="Times New Roman" w:eastAsia="仿宋_GB2312" w:cs="Times New Roman"/>
          <w:b w:val="0"/>
          <w:bCs w:val="0"/>
          <w:kern w:val="2"/>
          <w:sz w:val="32"/>
          <w:szCs w:val="32"/>
          <w:lang w:eastAsia="zh-CN"/>
        </w:rPr>
        <w:t>管理八</w:t>
      </w:r>
      <w:r>
        <w:rPr>
          <w:rFonts w:hint="default" w:ascii="Times New Roman" w:hAnsi="Times New Roman" w:eastAsia="仿宋_GB2312" w:cs="Times New Roman"/>
          <w:b w:val="0"/>
          <w:bCs w:val="0"/>
          <w:kern w:val="2"/>
          <w:sz w:val="32"/>
          <w:szCs w:val="32"/>
        </w:rPr>
        <w:t>级人员1名、管理九级人员</w:t>
      </w:r>
      <w:r>
        <w:rPr>
          <w:rFonts w:hint="default" w:ascii="Times New Roman" w:hAnsi="Times New Roman" w:eastAsia="仿宋_GB2312" w:cs="Times New Roman"/>
          <w:b w:val="0"/>
          <w:bCs w:val="0"/>
          <w:kern w:val="2"/>
          <w:sz w:val="32"/>
          <w:szCs w:val="32"/>
          <w:lang w:val="en" w:eastAsia="zh-CN"/>
        </w:rPr>
        <w:t>1</w:t>
      </w:r>
      <w:r>
        <w:rPr>
          <w:rFonts w:hint="default" w:ascii="Times New Roman" w:hAnsi="Times New Roman" w:eastAsia="仿宋_GB2312" w:cs="Times New Roman"/>
          <w:b w:val="0"/>
          <w:bCs w:val="0"/>
          <w:kern w:val="2"/>
          <w:sz w:val="32"/>
          <w:szCs w:val="32"/>
        </w:rPr>
        <w:t>名。</w:t>
      </w:r>
      <w:bookmarkStart w:id="16" w:name="_Toc15377204"/>
      <w:bookmarkStart w:id="17" w:name="_Toc15396602"/>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第二部分 2023年度单位决算情况说明</w:t>
      </w:r>
      <w:bookmarkEnd w:id="16"/>
      <w:bookmarkEnd w:id="17"/>
    </w:p>
    <w:p>
      <w:pPr>
        <w:pStyle w:val="26"/>
        <w:numPr>
          <w:numId w:val="0"/>
        </w:numPr>
        <w:spacing w:line="600" w:lineRule="exact"/>
        <w:ind w:left="640" w:left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621.21</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4.66</w:t>
      </w:r>
      <w:r>
        <w:rPr>
          <w:rFonts w:hint="eastAsia" w:ascii="仿宋" w:hAnsi="仿宋" w:eastAsia="仿宋"/>
          <w:sz w:val="32"/>
          <w:szCs w:val="32"/>
        </w:rPr>
        <w:t>万元，增长</w:t>
      </w:r>
      <w:r>
        <w:rPr>
          <w:rFonts w:hint="eastAsia" w:ascii="仿宋" w:hAnsi="仿宋" w:eastAsia="仿宋"/>
          <w:sz w:val="32"/>
          <w:szCs w:val="32"/>
          <w:lang w:val="en-US" w:eastAsia="zh-CN"/>
        </w:rPr>
        <w:t>0.76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本年人员和公用经费有所增加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r>
        <w:rPr>
          <w:rFonts w:ascii="仿宋_GB2312" w:eastAsia="仿宋_GB2312"/>
          <w:color w:val="000000"/>
          <w:sz w:val="32"/>
          <w:szCs w:val="32"/>
        </w:rPr>
        <w:pict>
          <v:shape id="对象 9" o:spid="_x0000_s1026" o:spt="75" type="#_x0000_t75" style="position:absolute;left:0pt;margin-left:7.9pt;margin-top:8.65pt;height:160.55pt;width:394.75pt;z-index:251659264;mso-width-relative:page;mso-height-relative:page;" o:ole="t" filled="f" o:preferrelative="t" stroked="f" coordsize="21600,21600">
            <v:path/>
            <v:fill on="f" focussize="0,0"/>
            <v:stroke on="f"/>
            <v:imagedata r:id="rId7" o:title=""/>
            <o:lock v:ext="edit" aspectratio="t"/>
          </v:shape>
          <o:OLEObject Type="Embed" ProgID="Excel.Sheet.12" ShapeID="对象 9" DrawAspect="Content" ObjectID="_1468075725" r:id="rId6">
            <o:LockedField>false</o:LockedField>
          </o:OLEObject>
        </w:pict>
      </w:r>
    </w:p>
    <w:p>
      <w:pPr>
        <w:pStyle w:val="18"/>
        <w:rPr>
          <w:rFonts w:ascii="仿宋_GB2312" w:eastAsia="仿宋_GB2312"/>
          <w:sz w:val="32"/>
          <w:szCs w:val="32"/>
        </w:rPr>
      </w:pPr>
    </w:p>
    <w:p/>
    <w:p/>
    <w:p>
      <w:pPr>
        <w:pStyle w:val="26"/>
        <w:numPr>
          <w:numId w:val="0"/>
        </w:numPr>
        <w:spacing w:line="600" w:lineRule="exact"/>
        <w:ind w:left="640" w:left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621.21</w:t>
      </w:r>
      <w:r>
        <w:rPr>
          <w:rFonts w:hint="eastAsia" w:ascii="仿宋" w:hAnsi="仿宋" w:eastAsia="仿宋"/>
          <w:sz w:val="32"/>
          <w:szCs w:val="32"/>
        </w:rPr>
        <w:t>万元，其中：一般公共预算财政拨款收入</w:t>
      </w:r>
      <w:r>
        <w:rPr>
          <w:rFonts w:ascii="仿宋" w:hAnsi="仿宋" w:eastAsia="仿宋"/>
          <w:b/>
          <w:sz w:val="32"/>
          <w:szCs w:val="32"/>
        </w:rPr>
        <w:t>621.21</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r>
        <w:rPr>
          <w:rFonts w:hint="eastAsia" w:ascii="Times New Roman" w:hAnsi="Times New Roman" w:eastAsia="仿宋_GB2312" w:cs="Times New Roman"/>
          <w:b w:val="0"/>
          <w:bCs/>
          <w:sz w:val="32"/>
          <w:szCs w:val="32"/>
          <w:lang w:val="en-US" w:eastAsia="zh-CN"/>
        </w:rPr>
        <w:pict>
          <v:shape id="Object 4" o:spid="_x0000_s1027" o:spt="75" type="#_x0000_t75" style="position:absolute;left:0pt;margin-left:0.35pt;margin-top:18pt;height:163.55pt;width:418.2pt;z-index:251660288;mso-width-relative:page;mso-height-relative:page;" o:ole="t" filled="f" o:preferrelative="t" stroked="f" coordsize="21600,21600">
            <v:path/>
            <v:fill on="f" focussize="0,0"/>
            <v:stroke on="f"/>
            <v:imagedata r:id="rId9" o:title=""/>
            <o:lock v:ext="edit" aspectratio="t"/>
          </v:shape>
          <o:OLEObject Type="Embed" ProgID="Excel.Sheet.12" ShapeID="Object 4" DrawAspect="Content" ObjectID="_1468075726" r:id="rId8">
            <o:LockedField>false</o:LockedField>
          </o:OLEObject>
        </w:pict>
      </w:r>
    </w:p>
    <w:p>
      <w:pPr>
        <w:pStyle w:val="18"/>
        <w:rPr>
          <w:rFonts w:ascii="仿宋_GB2312" w:eastAsia="仿宋_GB2312"/>
          <w:sz w:val="32"/>
          <w:szCs w:val="32"/>
        </w:rPr>
      </w:pPr>
    </w:p>
    <w:p>
      <w:pPr>
        <w:rPr>
          <w:rFonts w:ascii="仿宋_GB2312" w:eastAsia="仿宋_GB2312"/>
          <w:sz w:val="32"/>
          <w:szCs w:val="32"/>
        </w:rPr>
      </w:pPr>
    </w:p>
    <w:p>
      <w:pPr>
        <w:pStyle w:val="18"/>
        <w:rPr>
          <w:rFonts w:ascii="仿宋_GB2312" w:eastAsia="仿宋_GB2312"/>
          <w:sz w:val="32"/>
          <w:szCs w:val="32"/>
        </w:rPr>
      </w:pPr>
    </w:p>
    <w:p/>
    <w:p>
      <w:pPr>
        <w:pStyle w:val="26"/>
        <w:numPr>
          <w:numId w:val="0"/>
        </w:numPr>
        <w:spacing w:line="600" w:lineRule="exact"/>
        <w:ind w:left="640" w:leftChars="0"/>
        <w:outlineLvl w:val="1"/>
        <w:rPr>
          <w:rStyle w:val="28"/>
          <w:rFonts w:ascii="黑体" w:hAnsi="黑体" w:eastAsia="黑体"/>
          <w:b w:val="0"/>
        </w:rPr>
      </w:pPr>
      <w:bookmarkStart w:id="22" w:name="_Toc15377207"/>
      <w:bookmarkStart w:id="23" w:name="_Toc15396605"/>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621.21</w:t>
      </w:r>
      <w:r>
        <w:rPr>
          <w:rFonts w:hint="eastAsia" w:ascii="仿宋" w:hAnsi="仿宋" w:eastAsia="仿宋"/>
          <w:sz w:val="32"/>
          <w:szCs w:val="32"/>
        </w:rPr>
        <w:t>万元，其中：基本支出</w:t>
      </w:r>
      <w:r>
        <w:rPr>
          <w:rFonts w:ascii="仿宋" w:hAnsi="仿宋" w:eastAsia="仿宋"/>
          <w:b/>
          <w:sz w:val="32"/>
          <w:szCs w:val="32"/>
        </w:rPr>
        <w:t>316.53</w:t>
      </w:r>
      <w:r>
        <w:rPr>
          <w:rFonts w:hint="eastAsia" w:ascii="仿宋" w:hAnsi="仿宋" w:eastAsia="仿宋"/>
          <w:sz w:val="32"/>
          <w:szCs w:val="32"/>
        </w:rPr>
        <w:t>万元，占</w:t>
      </w:r>
      <w:r>
        <w:rPr>
          <w:rFonts w:ascii="仿宋" w:hAnsi="仿宋" w:eastAsia="仿宋"/>
          <w:b/>
          <w:sz w:val="32"/>
          <w:szCs w:val="32"/>
        </w:rPr>
        <w:t>50.95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304.68</w:t>
      </w:r>
      <w:r>
        <w:rPr>
          <w:rFonts w:hint="eastAsia" w:ascii="仿宋" w:hAnsi="仿宋" w:eastAsia="仿宋"/>
          <w:sz w:val="32"/>
          <w:szCs w:val="32"/>
        </w:rPr>
        <w:t>万元，占</w:t>
      </w:r>
      <w:r>
        <w:rPr>
          <w:rFonts w:ascii="仿宋" w:hAnsi="仿宋" w:eastAsia="仿宋"/>
          <w:b/>
          <w:sz w:val="32"/>
          <w:szCs w:val="32"/>
        </w:rPr>
        <w:t>49.04</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r>
        <w:rPr>
          <w:rFonts w:hint="eastAsia" w:ascii="Times New Roman" w:hAnsi="Times New Roman" w:eastAsia="仿宋_GB2312" w:cs="Times New Roman"/>
          <w:color w:val="000000"/>
          <w:sz w:val="32"/>
          <w:szCs w:val="32"/>
          <w:lang w:val="en-US" w:eastAsia="zh-CN"/>
        </w:rPr>
        <w:pict>
          <v:shape id="Object 6" o:spid="_x0000_s1028" o:spt="75" type="#_x0000_t75" style="position:absolute;left:0pt;margin-left:4.7pt;margin-top:10.45pt;height:144.05pt;width:401.3pt;z-index:251661312;mso-width-relative:page;mso-height-relative:page;" o:ole="t" filled="f" o:preferrelative="t" stroked="f" coordsize="21600,21600">
            <v:path/>
            <v:fill on="f" focussize="0,0"/>
            <v:stroke on="f"/>
            <v:imagedata r:id="rId11" o:title=""/>
            <o:lock v:ext="edit" aspectratio="t"/>
          </v:shape>
          <o:OLEObject Type="Embed" ProgID="Excel.Sheet.12" ShapeID="Object 6" DrawAspect="Content" ObjectID="_1468075727" r:id="rId10">
            <o:LockedField>false</o:LockedField>
          </o:OLEObject>
        </w:pict>
      </w:r>
    </w:p>
    <w:p>
      <w:pPr>
        <w:pStyle w:val="18"/>
        <w:rPr>
          <w:rFonts w:ascii="仿宋_GB2312" w:eastAsia="仿宋_GB2312"/>
          <w:sz w:val="32"/>
          <w:szCs w:val="32"/>
        </w:rPr>
      </w:pPr>
    </w:p>
    <w:p>
      <w:pPr>
        <w:rPr>
          <w:rFonts w:ascii="仿宋_GB2312" w:eastAsia="仿宋_GB2312"/>
          <w:sz w:val="32"/>
          <w:szCs w:val="32"/>
        </w:rPr>
      </w:pPr>
    </w:p>
    <w:p>
      <w:pPr>
        <w:pStyle w:val="18"/>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621.21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21.83</w:t>
      </w:r>
      <w:r>
        <w:rPr>
          <w:rFonts w:hint="eastAsia" w:ascii="仿宋" w:hAnsi="仿宋" w:eastAsia="仿宋"/>
          <w:sz w:val="32"/>
          <w:szCs w:val="32"/>
        </w:rPr>
        <w:t>万元，增长</w:t>
      </w:r>
      <w:r>
        <w:rPr>
          <w:rFonts w:hint="eastAsia" w:ascii="仿宋" w:hAnsi="仿宋" w:eastAsia="仿宋"/>
          <w:sz w:val="32"/>
          <w:szCs w:val="32"/>
          <w:lang w:val="en-US" w:eastAsia="zh-CN"/>
        </w:rPr>
        <w:t>3.64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本年人员和公用经费有所增加</w:t>
      </w:r>
      <w:r>
        <w:rPr>
          <w:rFonts w:hint="eastAsia" w:ascii="仿宋" w:hAnsi="仿宋" w:eastAsia="仿宋"/>
          <w:sz w:val="32"/>
          <w:szCs w:val="32"/>
        </w:rPr>
        <w:t>。</w:t>
      </w: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pPr>
        <w:spacing w:line="600" w:lineRule="exact"/>
        <w:ind w:firstLine="640" w:firstLineChars="200"/>
        <w:rPr>
          <w:rFonts w:ascii="仿宋" w:hAnsi="仿宋" w:eastAsia="仿宋"/>
          <w:sz w:val="32"/>
          <w:szCs w:val="32"/>
        </w:rPr>
      </w:pPr>
      <w:r>
        <w:rPr>
          <w:rFonts w:hint="eastAsia" w:ascii="Times New Roman" w:hAnsi="Times New Roman" w:eastAsia="仿宋_GB2312" w:cs="Times New Roman"/>
          <w:color w:val="000000"/>
          <w:sz w:val="32"/>
          <w:szCs w:val="32"/>
          <w:highlight w:val="yellow"/>
          <w:lang w:val="en-US" w:eastAsia="zh-CN"/>
        </w:rPr>
        <w:pict>
          <v:shape id="Object 8" o:spid="_x0000_s1029" o:spt="75" type="#_x0000_t75" style="position:absolute;left:0pt;margin-left:2.6pt;margin-top:24.5pt;height:160.6pt;width:421.5pt;z-index:251662336;mso-width-relative:page;mso-height-relative:page;" o:ole="t" filled="f" o:preferrelative="t" stroked="f" coordsize="21600,21600">
            <v:path/>
            <v:fill on="f" focussize="0,0"/>
            <v:stroke on="f"/>
            <v:imagedata r:id="rId13" o:title=""/>
            <o:lock v:ext="edit" aspectratio="t"/>
          </v:shape>
          <o:OLEObject Type="Embed" ProgID="Excel.Sheet.12" ShapeID="Object 8" DrawAspect="Content" ObjectID="_1468075728" r:id="rId12">
            <o:LockedField>false</o:LockedField>
          </o:OLEObject>
        </w:pict>
      </w: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pStyle w:val="18"/>
        <w:rPr>
          <w:rFonts w:ascii="仿宋" w:hAnsi="仿宋" w:eastAsia="仿宋"/>
          <w:b/>
          <w:sz w:val="32"/>
          <w:szCs w:val="32"/>
        </w:rPr>
      </w:pPr>
    </w:p>
    <w:p>
      <w:pPr>
        <w:rPr>
          <w:rFonts w:ascii="仿宋" w:hAnsi="仿宋" w:eastAsia="仿宋"/>
          <w:b/>
          <w:sz w:val="32"/>
          <w:szCs w:val="32"/>
        </w:rPr>
      </w:pPr>
    </w:p>
    <w:p>
      <w:pPr>
        <w:pStyle w:val="18"/>
      </w:pP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621.21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21.83</w:t>
      </w:r>
      <w:r>
        <w:rPr>
          <w:rFonts w:hint="eastAsia" w:ascii="仿宋" w:hAnsi="仿宋" w:eastAsia="仿宋"/>
          <w:sz w:val="32"/>
          <w:szCs w:val="32"/>
        </w:rPr>
        <w:t>万元，增长</w:t>
      </w:r>
      <w:r>
        <w:rPr>
          <w:rFonts w:hint="eastAsia" w:ascii="仿宋" w:hAnsi="仿宋" w:eastAsia="仿宋"/>
          <w:sz w:val="32"/>
          <w:szCs w:val="32"/>
          <w:lang w:val="en-US" w:eastAsia="zh-CN"/>
        </w:rPr>
        <w:t>3.64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本年人员和公用经费有所增加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r>
        <w:rPr>
          <w:rFonts w:hint="eastAsia" w:ascii="Times New Roman" w:hAnsi="Times New Roman" w:eastAsia="仿宋_GB2312" w:cs="Times New Roman"/>
          <w:b w:val="0"/>
          <w:bCs/>
          <w:sz w:val="32"/>
          <w:szCs w:val="32"/>
          <w:lang w:val="en-US" w:eastAsia="zh-CN"/>
        </w:rPr>
        <w:pict>
          <v:shape id="Object 10" o:spid="_x0000_s1030" o:spt="75" type="#_x0000_t75" style="position:absolute;left:0pt;margin-left:22.5pt;margin-top:5.2pt;height:148.3pt;width:380.3pt;z-index:251663360;mso-width-relative:page;mso-height-relative:page;" o:ole="t" filled="f" o:preferrelative="t" stroked="f" coordsize="21600,21600">
            <v:path/>
            <v:fill on="f" focussize="0,0"/>
            <v:stroke on="f"/>
            <v:imagedata r:id="rId15" o:title=""/>
            <o:lock v:ext="edit" aspectratio="t"/>
          </v:shape>
          <o:OLEObject Type="Embed" ProgID="Excel.Sheet.12" ShapeID="Object 10" DrawAspect="Content" ObjectID="_1468075729" r:id="rId14">
            <o:LockedField>false</o:LockedField>
          </o:OLEObject>
        </w:pict>
      </w:r>
    </w:p>
    <w:p>
      <w:pPr>
        <w:pStyle w:val="18"/>
        <w:rPr>
          <w:rFonts w:ascii="仿宋" w:hAnsi="仿宋" w:eastAsia="仿宋"/>
          <w:sz w:val="32"/>
          <w:szCs w:val="32"/>
        </w:rPr>
      </w:pPr>
    </w:p>
    <w:p>
      <w:pPr>
        <w:rPr>
          <w:rFonts w:ascii="仿宋" w:hAnsi="仿宋" w:eastAsia="仿宋"/>
          <w:sz w:val="32"/>
          <w:szCs w:val="32"/>
        </w:rPr>
      </w:pPr>
    </w:p>
    <w:p>
      <w:pPr>
        <w:pStyle w:val="18"/>
        <w:rPr>
          <w:rFonts w:ascii="仿宋" w:hAnsi="仿宋" w:eastAsia="仿宋"/>
          <w:sz w:val="32"/>
          <w:szCs w:val="32"/>
        </w:rPr>
      </w:pPr>
    </w:p>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621.21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559.93</w:t>
      </w:r>
      <w:r>
        <w:rPr>
          <w:rFonts w:hint="eastAsia" w:ascii="仿宋" w:hAnsi="仿宋" w:eastAsia="仿宋"/>
          <w:sz w:val="32"/>
          <w:szCs w:val="32"/>
        </w:rPr>
        <w:t>万元，占</w:t>
      </w:r>
      <w:r>
        <w:rPr>
          <w:rFonts w:hint="eastAsia" w:ascii="仿宋" w:hAnsi="仿宋" w:eastAsia="仿宋"/>
          <w:sz w:val="32"/>
          <w:szCs w:val="32"/>
          <w:lang w:val="en-US" w:eastAsia="zh-CN"/>
        </w:rPr>
        <w:t>90.14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ascii="仿宋" w:hAnsi="仿宋" w:eastAsia="仿宋"/>
          <w:b/>
          <w:bCs/>
          <w:sz w:val="32"/>
          <w:szCs w:val="32"/>
        </w:rPr>
        <w:t>**</w:t>
      </w:r>
      <w:r>
        <w:rPr>
          <w:rFonts w:hint="eastAsia" w:ascii="仿宋" w:hAnsi="仿宋" w:eastAsia="仿宋"/>
          <w:b/>
          <w:bCs/>
          <w:sz w:val="32"/>
          <w:szCs w:val="32"/>
        </w:rPr>
        <w:t>万元，占</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33.74</w:t>
      </w:r>
      <w:r>
        <w:rPr>
          <w:rFonts w:hint="eastAsia" w:ascii="仿宋" w:hAnsi="仿宋" w:eastAsia="仿宋"/>
          <w:sz w:val="32"/>
          <w:szCs w:val="32"/>
        </w:rPr>
        <w:t>万元，占</w:t>
      </w:r>
      <w:r>
        <w:rPr>
          <w:rFonts w:hint="eastAsia" w:ascii="仿宋" w:hAnsi="仿宋" w:eastAsia="仿宋"/>
          <w:sz w:val="32"/>
          <w:szCs w:val="32"/>
          <w:lang w:val="en-US" w:eastAsia="zh-CN"/>
        </w:rPr>
        <w:t>5.43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10.22</w:t>
      </w:r>
      <w:r>
        <w:rPr>
          <w:rFonts w:hint="eastAsia" w:ascii="仿宋" w:hAnsi="仿宋" w:eastAsia="仿宋"/>
          <w:sz w:val="32"/>
          <w:szCs w:val="32"/>
        </w:rPr>
        <w:t>万元，占</w:t>
      </w:r>
      <w:r>
        <w:rPr>
          <w:rFonts w:hint="eastAsia" w:ascii="仿宋" w:hAnsi="仿宋" w:eastAsia="仿宋"/>
          <w:sz w:val="32"/>
          <w:szCs w:val="32"/>
          <w:lang w:val="en-US" w:eastAsia="zh-CN"/>
        </w:rPr>
        <w:t>1.65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17.32</w:t>
      </w:r>
      <w:r>
        <w:rPr>
          <w:rFonts w:hint="eastAsia" w:ascii="仿宋" w:hAnsi="仿宋" w:eastAsia="仿宋"/>
          <w:sz w:val="32"/>
          <w:szCs w:val="32"/>
        </w:rPr>
        <w:t>万元，占</w:t>
      </w:r>
      <w:r>
        <w:rPr>
          <w:rFonts w:hint="eastAsia" w:ascii="仿宋" w:hAnsi="仿宋" w:eastAsia="仿宋"/>
          <w:sz w:val="32"/>
          <w:szCs w:val="32"/>
          <w:lang w:val="en-US" w:eastAsia="zh-CN"/>
        </w:rPr>
        <w:t>2.79</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pPr>
        <w:spacing w:line="600" w:lineRule="exact"/>
        <w:ind w:firstLine="640" w:firstLineChars="200"/>
        <w:rPr>
          <w:rFonts w:ascii="仿宋" w:hAnsi="仿宋" w:eastAsia="仿宋"/>
          <w:sz w:val="32"/>
          <w:szCs w:val="32"/>
        </w:rPr>
      </w:pPr>
      <w:r>
        <w:rPr>
          <w:rFonts w:hint="eastAsia" w:ascii="Times New Roman" w:hAnsi="Times New Roman" w:eastAsia="仿宋_GB2312" w:cs="Times New Roman"/>
          <w:b w:val="0"/>
          <w:bCs/>
          <w:sz w:val="32"/>
          <w:szCs w:val="32"/>
          <w:lang w:val="en-US" w:eastAsia="zh-CN"/>
        </w:rPr>
        <w:pict>
          <v:shape id="Object 11" o:spid="_x0000_s1031" o:spt="75" type="#_x0000_t75" style="position:absolute;left:0pt;margin-left:-10.5pt;margin-top:29.25pt;height:161.5pt;width:424.35pt;z-index:251664384;mso-width-relative:page;mso-height-relative:page;" o:ole="t" filled="f" o:preferrelative="t" stroked="f" coordsize="21600,21600">
            <v:path/>
            <v:fill on="f" focussize="0,0"/>
            <v:stroke on="f"/>
            <v:imagedata r:id="rId17" o:title=""/>
            <o:lock v:ext="edit" aspectratio="t"/>
          </v:shape>
          <o:OLEObject Type="Embed" ProgID="Excel.Sheet.12" ShapeID="Object 11" DrawAspect="Content" ObjectID="_1468075730" r:id="rId16">
            <o:LockedField>false</o:LockedField>
          </o:OLEObject>
        </w:pict>
      </w: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18"/>
        <w:rPr>
          <w:rFonts w:ascii="仿宋" w:hAnsi="仿宋" w:eastAsia="仿宋"/>
          <w:sz w:val="32"/>
          <w:szCs w:val="32"/>
        </w:rPr>
      </w:pPr>
    </w:p>
    <w:p>
      <w:pPr>
        <w:rPr>
          <w:rFonts w:ascii="仿宋" w:hAnsi="仿宋" w:eastAsia="仿宋"/>
          <w:sz w:val="32"/>
          <w:szCs w:val="32"/>
        </w:rPr>
      </w:pPr>
    </w:p>
    <w:p>
      <w:pPr>
        <w:pStyle w:val="18"/>
      </w:pP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621.21</w:t>
      </w:r>
      <w:r>
        <w:rPr>
          <w:rFonts w:hint="eastAsia" w:ascii="仿宋" w:hAnsi="仿宋" w:eastAsia="仿宋"/>
          <w:b/>
          <w:sz w:val="32"/>
          <w:szCs w:val="32"/>
          <w:lang w:val="en-US"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95.97</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群众团体事务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223.17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91.16</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2.</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群众团体事务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一般行政管理事务</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258.22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99.88</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3.</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群众团体事务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事业运行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32.07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95.33</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6"/>
          <w:rFonts w:ascii="仿宋" w:hAnsi="仿宋" w:eastAsia="仿宋"/>
          <w:bCs/>
          <w:sz w:val="32"/>
          <w:szCs w:val="32"/>
        </w:rPr>
        <w:t>4.</w:t>
      </w:r>
      <w:r>
        <w:rPr>
          <w:rStyle w:val="16"/>
          <w:rFonts w:hint="eastAsia" w:ascii="仿宋" w:hAnsi="仿宋" w:eastAsia="仿宋"/>
          <w:bCs/>
          <w:sz w:val="32"/>
          <w:szCs w:val="32"/>
        </w:rPr>
        <w:t>一般公共服务（类）</w:t>
      </w:r>
      <w:r>
        <w:rPr>
          <w:rStyle w:val="16"/>
          <w:rFonts w:hint="eastAsia" w:ascii="仿宋" w:hAnsi="仿宋" w:eastAsia="仿宋"/>
          <w:bCs/>
          <w:sz w:val="32"/>
          <w:szCs w:val="32"/>
          <w:lang w:val="en-US" w:eastAsia="zh-CN"/>
        </w:rPr>
        <w:t>群众团体事务</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其他群众团体事务</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46.46</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2" w:firstLineChars="200"/>
        <w:rPr>
          <w:rStyle w:val="16"/>
          <w:rFonts w:hint="eastAsia" w:ascii="仿宋" w:hAnsi="仿宋" w:eastAsia="仿宋"/>
          <w:b w:val="0"/>
          <w:bCs/>
          <w:color w:val="auto"/>
          <w:sz w:val="32"/>
          <w:szCs w:val="32"/>
          <w:highlight w:val="none"/>
        </w:rPr>
      </w:pPr>
      <w:r>
        <w:rPr>
          <w:rStyle w:val="16"/>
          <w:rFonts w:ascii="仿宋" w:hAnsi="仿宋" w:eastAsia="仿宋"/>
          <w:bCs/>
          <w:sz w:val="32"/>
          <w:szCs w:val="32"/>
        </w:rPr>
        <w:t>5.</w:t>
      </w:r>
      <w:r>
        <w:rPr>
          <w:rStyle w:val="16"/>
          <w:rFonts w:hint="eastAsia" w:ascii="仿宋" w:hAnsi="仿宋" w:eastAsia="仿宋"/>
          <w:bCs/>
          <w:color w:val="auto"/>
          <w:sz w:val="32"/>
          <w:szCs w:val="32"/>
          <w:highlight w:val="none"/>
        </w:rPr>
        <w:t>社会保障和就业支出（类）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2.64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93.31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Style w:val="16"/>
          <w:rFonts w:hint="eastAsia" w:ascii="仿宋" w:hAnsi="仿宋" w:eastAsia="仿宋"/>
          <w:b w:val="0"/>
          <w:bCs/>
          <w:color w:val="auto"/>
          <w:sz w:val="32"/>
          <w:szCs w:val="32"/>
          <w:highlight w:val="none"/>
        </w:rPr>
      </w:pPr>
      <w:r>
        <w:rPr>
          <w:rStyle w:val="16"/>
          <w:rFonts w:ascii="仿宋" w:hAnsi="仿宋" w:eastAsia="仿宋"/>
          <w:bCs/>
          <w:sz w:val="32"/>
          <w:szCs w:val="32"/>
        </w:rPr>
        <w:t>6.</w:t>
      </w:r>
      <w:r>
        <w:rPr>
          <w:rStyle w:val="16"/>
          <w:rFonts w:hint="eastAsia" w:ascii="仿宋" w:hAnsi="仿宋" w:eastAsia="仿宋"/>
          <w:bCs/>
          <w:color w:val="auto"/>
          <w:sz w:val="32"/>
          <w:szCs w:val="32"/>
          <w:highlight w:val="none"/>
        </w:rPr>
        <w:t>社会保障和就业支出（类）</w:t>
      </w:r>
      <w:r>
        <w:rPr>
          <w:rStyle w:val="16"/>
          <w:rFonts w:hint="eastAsia" w:ascii="仿宋" w:hAnsi="仿宋" w:eastAsia="仿宋"/>
          <w:bCs/>
          <w:color w:val="auto"/>
          <w:sz w:val="32"/>
          <w:szCs w:val="32"/>
          <w:highlight w:val="none"/>
          <w:lang w:val="en-US"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0.12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70.59</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Style w:val="16"/>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7.</w:t>
      </w:r>
      <w:r>
        <w:rPr>
          <w:rStyle w:val="16"/>
          <w:rFonts w:hint="eastAsia" w:ascii="仿宋" w:hAnsi="仿宋" w:eastAsia="仿宋"/>
          <w:bCs/>
          <w:color w:val="auto"/>
          <w:sz w:val="32"/>
          <w:szCs w:val="32"/>
          <w:highlight w:val="none"/>
        </w:rPr>
        <w:t>社会保障和就业支出（类）行政事业单位</w:t>
      </w:r>
      <w:r>
        <w:rPr>
          <w:rStyle w:val="16"/>
          <w:rFonts w:hint="eastAsia" w:ascii="仿宋" w:hAnsi="仿宋" w:eastAsia="仿宋"/>
          <w:bCs/>
          <w:color w:val="auto"/>
          <w:sz w:val="32"/>
          <w:szCs w:val="32"/>
          <w:highlight w:val="none"/>
          <w:lang w:val="en-US" w:eastAsia="zh-CN"/>
        </w:rPr>
        <w:t>养老支出</w:t>
      </w:r>
      <w:r>
        <w:rPr>
          <w:rStyle w:val="16"/>
          <w:rFonts w:hint="eastAsia" w:ascii="仿宋" w:hAnsi="仿宋" w:eastAsia="仿宋"/>
          <w:bCs/>
          <w:color w:val="auto"/>
          <w:sz w:val="32"/>
          <w:szCs w:val="32"/>
          <w:highlight w:val="none"/>
        </w:rPr>
        <w:t>（款）机关事业单位基本养老保险缴费支出（项）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30.46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96.39</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Style w:val="16"/>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8.</w:t>
      </w:r>
      <w:r>
        <w:rPr>
          <w:rStyle w:val="16"/>
          <w:rFonts w:hint="eastAsia" w:ascii="仿宋" w:hAnsi="仿宋" w:eastAsia="仿宋"/>
          <w:bCs/>
          <w:color w:val="auto"/>
          <w:sz w:val="32"/>
          <w:szCs w:val="32"/>
          <w:highlight w:val="none"/>
        </w:rPr>
        <w:t>社会保障和就业支出（类）</w:t>
      </w:r>
      <w:r>
        <w:rPr>
          <w:rStyle w:val="16"/>
          <w:rFonts w:hint="eastAsia" w:ascii="仿宋" w:hAnsi="仿宋" w:eastAsia="仿宋"/>
          <w:bCs/>
          <w:color w:val="auto"/>
          <w:sz w:val="32"/>
          <w:szCs w:val="32"/>
          <w:highlight w:val="none"/>
          <w:lang w:val="en-US" w:eastAsia="zh-CN"/>
        </w:rPr>
        <w:t>抚恤</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死亡抚恤</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0.53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98.15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Style w:val="16"/>
          <w:rFonts w:hint="eastAsia" w:ascii="仿宋" w:hAnsi="仿宋" w:eastAsia="仿宋"/>
          <w:b w:val="0"/>
          <w:bCs/>
          <w:color w:val="auto"/>
          <w:sz w:val="32"/>
          <w:szCs w:val="32"/>
          <w:highlight w:val="none"/>
        </w:rPr>
      </w:pPr>
      <w:r>
        <w:rPr>
          <w:rFonts w:hint="eastAsia" w:ascii="仿宋" w:hAnsi="仿宋" w:eastAsia="仿宋"/>
          <w:b/>
          <w:sz w:val="32"/>
          <w:szCs w:val="32"/>
          <w:lang w:val="en-US" w:eastAsia="zh-CN"/>
        </w:rPr>
        <w:t>9.</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行政单位医疗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8.27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89.5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10.</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97.01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color w:val="auto"/>
          <w:sz w:val="32"/>
          <w:szCs w:val="32"/>
          <w:highlight w:val="none"/>
        </w:rPr>
      </w:pPr>
      <w:r>
        <w:rPr>
          <w:rStyle w:val="16"/>
          <w:rFonts w:hint="eastAsia" w:ascii="仿宋" w:hAnsi="仿宋" w:eastAsia="仿宋" w:cs="仿宋"/>
          <w:b/>
          <w:bCs/>
          <w:i w:val="0"/>
          <w:iCs w:val="0"/>
          <w:caps w:val="0"/>
          <w:color w:val="000000"/>
          <w:spacing w:val="0"/>
          <w:sz w:val="32"/>
          <w:szCs w:val="32"/>
          <w:shd w:val="clear" w:fill="FFFFFF"/>
          <w:lang w:val="en-US" w:eastAsia="zh-CN"/>
        </w:rPr>
        <w:t>11.</w:t>
      </w:r>
      <w:r>
        <w:rPr>
          <w:rStyle w:val="16"/>
          <w:rFonts w:ascii="仿宋" w:hAnsi="仿宋" w:eastAsia="仿宋" w:cs="仿宋"/>
          <w:b/>
          <w:bCs/>
          <w:i w:val="0"/>
          <w:iCs w:val="0"/>
          <w:caps w:val="0"/>
          <w:color w:val="000000"/>
          <w:spacing w:val="0"/>
          <w:sz w:val="32"/>
          <w:szCs w:val="32"/>
          <w:shd w:val="clear" w:fill="FFFFFF"/>
        </w:rPr>
        <w:t>住房保障支出（类）住房改革支出（款）住房公积金（项）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17.32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316.53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267.5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抚恤金、生活补助、医疗费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49.02</w:t>
      </w:r>
      <w:r>
        <w:rPr>
          <w:rFonts w:hint="eastAsia" w:ascii="仿宋" w:hAnsi="仿宋" w:eastAsia="仿宋"/>
          <w:sz w:val="32"/>
          <w:szCs w:val="32"/>
        </w:rPr>
        <w:t>万元，主要包括：办公费、印刷费、邮电费、物业管理费、差旅费、维修（护）费、租赁费、会议费、培训费、公务接待费、劳务费、委托业务费、工会经费、福利费、公务用车运行维护费、其他交通费、税金及附加费用、其他商品和服务支出、办公设备购置等。</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outlineLvl w:val="1"/>
        <w:rPr>
          <w:rStyle w:val="28"/>
          <w:rFonts w:ascii="黑体" w:hAnsi="黑体" w:eastAsia="黑体"/>
          <w:b w:val="0"/>
        </w:rPr>
      </w:pPr>
      <w:bookmarkStart w:id="36" w:name="_Toc15377215"/>
      <w:bookmarkStart w:id="37"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6.37</w:t>
      </w:r>
      <w:r>
        <w:rPr>
          <w:rFonts w:hint="eastAsia" w:ascii="仿宋" w:hAnsi="仿宋" w:eastAsia="仿宋"/>
          <w:sz w:val="32"/>
          <w:szCs w:val="32"/>
        </w:rPr>
        <w:t>万元，完成预算</w:t>
      </w:r>
      <w:r>
        <w:rPr>
          <w:rFonts w:ascii="仿宋" w:hAnsi="仿宋" w:eastAsia="仿宋"/>
          <w:b/>
          <w:sz w:val="32"/>
          <w:szCs w:val="32"/>
        </w:rPr>
        <w:t>61.87</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1.66</w:t>
      </w:r>
      <w:r>
        <w:rPr>
          <w:rFonts w:hint="eastAsia" w:ascii="仿宋" w:hAnsi="仿宋" w:eastAsia="仿宋"/>
          <w:sz w:val="32"/>
          <w:szCs w:val="32"/>
        </w:rPr>
        <w:t>万元，增长</w:t>
      </w:r>
      <w:r>
        <w:rPr>
          <w:rFonts w:hint="eastAsia" w:ascii="仿宋" w:hAnsi="仿宋" w:eastAsia="仿宋"/>
          <w:sz w:val="32"/>
          <w:szCs w:val="32"/>
          <w:lang w:val="en-US" w:eastAsia="zh-CN"/>
        </w:rPr>
        <w:t>35.39</w:t>
      </w:r>
      <w:r>
        <w:rPr>
          <w:rFonts w:hint="eastAsia" w:ascii="仿宋" w:hAnsi="仿宋" w:eastAsia="仿宋"/>
          <w:sz w:val="32"/>
          <w:szCs w:val="32"/>
        </w:rPr>
        <w:t>%。决算数小于预算数的主要原因是</w:t>
      </w:r>
      <w:r>
        <w:rPr>
          <w:rFonts w:hint="eastAsia" w:ascii="仿宋" w:hAnsi="仿宋" w:eastAsia="仿宋"/>
          <w:sz w:val="32"/>
          <w:szCs w:val="32"/>
          <w:lang w:val="en-US" w:eastAsia="zh-CN"/>
        </w:rPr>
        <w:t>本年公车使用次数有所增加</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5.86</w:t>
      </w:r>
      <w:r>
        <w:rPr>
          <w:rFonts w:hint="eastAsia" w:ascii="仿宋" w:hAnsi="仿宋" w:eastAsia="仿宋"/>
          <w:sz w:val="32"/>
          <w:szCs w:val="32"/>
        </w:rPr>
        <w:t>万元，占</w:t>
      </w:r>
      <w:r>
        <w:rPr>
          <w:rFonts w:ascii="仿宋" w:hAnsi="仿宋" w:eastAsia="仿宋"/>
          <w:b/>
          <w:sz w:val="32"/>
          <w:szCs w:val="32"/>
        </w:rPr>
        <w:t>91.95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0.51</w:t>
      </w:r>
      <w:r>
        <w:rPr>
          <w:rFonts w:hint="eastAsia" w:ascii="仿宋" w:hAnsi="仿宋" w:eastAsia="仿宋"/>
          <w:sz w:val="32"/>
          <w:szCs w:val="32"/>
        </w:rPr>
        <w:t>万元，占</w:t>
      </w:r>
      <w:r>
        <w:rPr>
          <w:rFonts w:ascii="仿宋" w:hAnsi="仿宋" w:eastAsia="仿宋"/>
          <w:b/>
          <w:sz w:val="32"/>
          <w:szCs w:val="32"/>
        </w:rPr>
        <w:t>8.04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bookmarkStart w:id="40" w:name="_Toc15396610"/>
      <w:bookmarkStart w:id="41" w:name="_Toc15377218"/>
      <w:r>
        <w:rPr>
          <w:rFonts w:hint="eastAsia" w:ascii="Times New Roman" w:hAnsi="Times New Roman" w:eastAsia="仿宋_GB2312" w:cs="Times New Roman"/>
          <w:b w:val="0"/>
          <w:bCs/>
          <w:sz w:val="32"/>
          <w:szCs w:val="32"/>
          <w:lang w:val="en-US" w:eastAsia="zh-CN"/>
        </w:rPr>
        <w:pict>
          <v:shape id="Object 12" o:spid="_x0000_s1032" o:spt="75" type="#_x0000_t75" style="position:absolute;left:0pt;margin-left:1.65pt;margin-top:9.25pt;height:146.9pt;width:399.05pt;z-index:251665408;mso-width-relative:page;mso-height-relative:page;" o:ole="t" filled="f" o:preferrelative="t" stroked="f" coordsize="21600,21600">
            <v:path/>
            <v:fill on="f" focussize="0,0"/>
            <v:stroke on="f"/>
            <v:imagedata r:id="rId19" o:title=""/>
            <o:lock v:ext="edit" aspectratio="t"/>
          </v:shape>
          <o:OLEObject Type="Embed" ProgID="Excel.Sheet.12" ShapeID="Object 12" DrawAspect="Content" ObjectID="_1468075731" r:id="rId18">
            <o:LockedField>false</o:LockedField>
          </o:OLEObject>
        </w:pict>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ascii="仿宋_GB2312" w:eastAsia="仿宋_GB2312"/>
          <w:sz w:val="32"/>
          <w:szCs w:val="32"/>
        </w:rPr>
        <w:t>**</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ascii="仿宋_GB2312" w:eastAsia="仿宋_GB2312"/>
          <w:sz w:val="32"/>
          <w:szCs w:val="32"/>
        </w:rPr>
        <w:t>**%</w:t>
      </w:r>
      <w:r>
        <w:rPr>
          <w:rFonts w:hint="eastAsia" w:ascii="仿宋_GB2312" w:eastAsia="仿宋_GB2312"/>
          <w:sz w:val="32"/>
          <w:szCs w:val="32"/>
        </w:rPr>
        <w:t>。主要原因是……。</w:t>
      </w:r>
    </w:p>
    <w:p>
      <w:pPr>
        <w:spacing w:line="600" w:lineRule="exact"/>
        <w:ind w:firstLine="640"/>
        <w:rPr>
          <w:rFonts w:ascii="仿宋_GB2312" w:eastAsia="仿宋_GB2312"/>
          <w:sz w:val="32"/>
          <w:szCs w:val="32"/>
        </w:rPr>
      </w:pPr>
      <w:r>
        <w:rPr>
          <w:rFonts w:hint="eastAsia" w:ascii="仿宋_GB2312" w:eastAsia="仿宋_GB2312"/>
          <w:sz w:val="32"/>
          <w:szCs w:val="32"/>
        </w:rPr>
        <w:t>开支内容包括：…（团组名称、出访地点、取得成效）等。</w:t>
      </w:r>
    </w:p>
    <w:p>
      <w:pPr>
        <w:spacing w:line="600" w:lineRule="exact"/>
        <w:ind w:firstLine="640"/>
        <w:rPr>
          <w:rFonts w:ascii="仿宋" w:hAnsi="仿宋" w:eastAsia="仿宋"/>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5.86</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93.55</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1.54</w:t>
      </w:r>
      <w:r>
        <w:rPr>
          <w:rFonts w:hint="eastAsia" w:ascii="仿宋_GB2312" w:eastAsia="仿宋_GB2312"/>
          <w:sz w:val="32"/>
          <w:szCs w:val="32"/>
        </w:rPr>
        <w:t>万元，增长</w:t>
      </w:r>
      <w:r>
        <w:rPr>
          <w:rFonts w:hint="eastAsia" w:ascii="仿宋_GB2312" w:eastAsia="仿宋_GB2312"/>
          <w:sz w:val="32"/>
          <w:szCs w:val="32"/>
          <w:lang w:val="en-US" w:eastAsia="zh-CN"/>
        </w:rPr>
        <w:t>35.66</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本年公车使用次数有所增加</w:t>
      </w:r>
      <w:r>
        <w:rPr>
          <w:rFonts w:hint="eastAsia" w:ascii="仿宋" w:hAnsi="仿宋" w:eastAsia="仿宋"/>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万元，越野车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万元，载客汽车</w:t>
      </w:r>
      <w:r>
        <w:rPr>
          <w:rFonts w:ascii="仿宋_GB2312" w:eastAsia="仿宋_GB2312"/>
          <w:sz w:val="32"/>
          <w:szCs w:val="32"/>
        </w:rPr>
        <w:t>**</w:t>
      </w:r>
      <w:r>
        <w:rPr>
          <w:rFonts w:hint="eastAsia" w:ascii="仿宋_GB2312" w:eastAsia="仿宋_GB2312"/>
          <w:sz w:val="32"/>
          <w:szCs w:val="32"/>
        </w:rPr>
        <w:t>辆、金额</w:t>
      </w:r>
      <w:r>
        <w:rPr>
          <w:rFonts w:ascii="仿宋_GB2312" w:eastAsia="仿宋_GB2312"/>
          <w:sz w:val="32"/>
          <w:szCs w:val="32"/>
        </w:rPr>
        <w:t>**</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ascii="仿宋_GB2312" w:eastAsia="仿宋_GB2312"/>
          <w:sz w:val="32"/>
          <w:szCs w:val="32"/>
        </w:rPr>
        <w:t>**</w:t>
      </w:r>
      <w:r>
        <w:rPr>
          <w:rFonts w:hint="eastAsia" w:ascii="仿宋_GB2312" w:eastAsia="仿宋_GB2312"/>
          <w:sz w:val="32"/>
          <w:szCs w:val="32"/>
        </w:rPr>
        <w:t>辆，其中：轿车</w:t>
      </w:r>
      <w:r>
        <w:rPr>
          <w:rFonts w:ascii="仿宋_GB2312" w:eastAsia="仿宋_GB2312"/>
          <w:sz w:val="32"/>
          <w:szCs w:val="32"/>
        </w:rPr>
        <w:t>**</w:t>
      </w:r>
      <w:r>
        <w:rPr>
          <w:rFonts w:hint="eastAsia" w:ascii="仿宋_GB2312" w:eastAsia="仿宋_GB2312"/>
          <w:sz w:val="32"/>
          <w:szCs w:val="32"/>
        </w:rPr>
        <w:t>辆、越野车</w:t>
      </w:r>
      <w:r>
        <w:rPr>
          <w:rFonts w:ascii="仿宋_GB2312" w:eastAsia="仿宋_GB2312"/>
          <w:sz w:val="32"/>
          <w:szCs w:val="32"/>
        </w:rPr>
        <w:t>**</w:t>
      </w:r>
      <w:r>
        <w:rPr>
          <w:rFonts w:hint="eastAsia" w:ascii="仿宋_GB2312" w:eastAsia="仿宋_GB2312"/>
          <w:sz w:val="32"/>
          <w:szCs w:val="32"/>
        </w:rPr>
        <w:t>辆、载客汽车</w:t>
      </w:r>
      <w:r>
        <w:rPr>
          <w:rFonts w:ascii="仿宋_GB2312" w:eastAsia="仿宋_GB2312"/>
          <w:sz w:val="32"/>
          <w:szCs w:val="32"/>
        </w:rPr>
        <w:t>**</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5.86</w:t>
      </w:r>
      <w:r>
        <w:rPr>
          <w:rFonts w:hint="eastAsia" w:ascii="仿宋_GB2312" w:eastAsia="仿宋_GB2312"/>
          <w:sz w:val="32"/>
          <w:szCs w:val="32"/>
        </w:rPr>
        <w:t>万元。</w:t>
      </w:r>
      <w:r>
        <w:rPr>
          <w:rFonts w:hint="eastAsia" w:ascii="仿宋_GB2312" w:eastAsia="仿宋_GB2312"/>
          <w:color w:val="auto"/>
          <w:sz w:val="32"/>
          <w:szCs w:val="32"/>
          <w:highlight w:val="none"/>
        </w:rPr>
        <w:t>主要用于</w:t>
      </w:r>
      <w:r>
        <w:rPr>
          <w:rFonts w:hint="eastAsia" w:ascii="仿宋_GB2312" w:eastAsia="仿宋_GB2312"/>
          <w:color w:val="auto"/>
          <w:sz w:val="32"/>
          <w:szCs w:val="32"/>
          <w:highlight w:val="none"/>
          <w:lang w:eastAsia="zh-CN"/>
        </w:rPr>
        <w:t>妇女思想引领、家风家教家庭建设、基层组织建设、乡村振兴巾帼行动、两纲工作</w:t>
      </w:r>
      <w:r>
        <w:rPr>
          <w:rFonts w:hint="eastAsia" w:ascii="仿宋_GB2312" w:eastAsia="仿宋_GB2312"/>
          <w:color w:val="auto"/>
          <w:sz w:val="32"/>
          <w:szCs w:val="32"/>
          <w:highlight w:val="none"/>
        </w:rPr>
        <w:t>等所需的公务用车燃料费、维修费、过路过桥费、保险费</w:t>
      </w:r>
      <w:r>
        <w:rPr>
          <w:rFonts w:hint="eastAsia" w:ascii="仿宋_GB2312" w:eastAsia="仿宋_GB2312"/>
          <w:sz w:val="32"/>
          <w:szCs w:val="32"/>
        </w:rPr>
        <w:t>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0.51</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12.7%</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0.13</w:t>
      </w:r>
      <w:r>
        <w:rPr>
          <w:rFonts w:hint="eastAsia" w:ascii="仿宋_GB2312" w:eastAsia="仿宋_GB2312"/>
          <w:sz w:val="32"/>
          <w:szCs w:val="32"/>
        </w:rPr>
        <w:t>万元，增长</w:t>
      </w:r>
      <w:r>
        <w:rPr>
          <w:rFonts w:hint="eastAsia" w:ascii="仿宋_GB2312" w:eastAsia="仿宋_GB2312"/>
          <w:sz w:val="32"/>
          <w:szCs w:val="32"/>
          <w:lang w:val="en-US" w:eastAsia="zh-CN"/>
        </w:rPr>
        <w:t>32.38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本年公务接待次数有所增加</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0.51</w:t>
      </w:r>
      <w:r>
        <w:rPr>
          <w:rFonts w:hint="eastAsia" w:ascii="仿宋_GB2312" w:eastAsia="仿宋_GB2312"/>
          <w:sz w:val="32"/>
          <w:szCs w:val="32"/>
        </w:rPr>
        <w:t>万元，主要用于</w:t>
      </w:r>
      <w:r>
        <w:rPr>
          <w:rFonts w:hint="eastAsia" w:ascii="仿宋_GB2312" w:eastAsia="仿宋_GB2312"/>
          <w:color w:val="auto"/>
          <w:sz w:val="32"/>
          <w:szCs w:val="32"/>
          <w:highlight w:val="none"/>
          <w:lang w:val="en-US" w:eastAsia="zh-CN"/>
        </w:rPr>
        <w:t>接待省妇联、各市州妇联来遂指导调研等过程中产生的</w:t>
      </w:r>
      <w:r>
        <w:rPr>
          <w:rFonts w:hint="eastAsia" w:ascii="仿宋_GB2312" w:eastAsia="仿宋_GB2312"/>
          <w:color w:val="auto"/>
          <w:sz w:val="32"/>
          <w:szCs w:val="32"/>
          <w:highlight w:val="none"/>
        </w:rPr>
        <w:t>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5</w:t>
      </w:r>
      <w:r>
        <w:rPr>
          <w:rFonts w:hint="eastAsia" w:ascii="仿宋_GB2312" w:eastAsia="仿宋_GB2312"/>
          <w:sz w:val="32"/>
          <w:szCs w:val="32"/>
        </w:rPr>
        <w:t>批次，</w:t>
      </w:r>
      <w:r>
        <w:rPr>
          <w:rFonts w:hint="eastAsia" w:ascii="仿宋_GB2312" w:eastAsia="仿宋_GB2312"/>
          <w:sz w:val="32"/>
          <w:szCs w:val="32"/>
          <w:lang w:val="en-US" w:eastAsia="zh-CN"/>
        </w:rPr>
        <w:t>38</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0.51</w:t>
      </w:r>
      <w:r>
        <w:rPr>
          <w:rFonts w:hint="eastAsia" w:ascii="仿宋_GB2312" w:eastAsia="仿宋_GB2312"/>
          <w:sz w:val="32"/>
          <w:szCs w:val="32"/>
        </w:rPr>
        <w:t>万元。</w:t>
      </w:r>
    </w:p>
    <w:p>
      <w:pPr>
        <w:spacing w:line="600" w:lineRule="exact"/>
        <w:ind w:firstLine="640"/>
        <w:outlineLvl w:val="1"/>
        <w:rPr>
          <w:rFonts w:hint="eastAsia"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1"/>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1"/>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四川省遂宁市妇女联合会</w:t>
      </w:r>
      <w:r>
        <w:rPr>
          <w:rFonts w:hint="eastAsia" w:ascii="仿宋_GB2312" w:eastAsia="仿宋_GB2312"/>
          <w:sz w:val="32"/>
          <w:szCs w:val="32"/>
        </w:rPr>
        <w:t>机关运行经费支出</w:t>
      </w:r>
      <w:r>
        <w:rPr>
          <w:rFonts w:ascii="仿宋" w:hAnsi="仿宋" w:eastAsia="仿宋"/>
          <w:b/>
          <w:sz w:val="32"/>
          <w:szCs w:val="32"/>
        </w:rPr>
        <w:t>49.02</w:t>
      </w:r>
      <w:r>
        <w:rPr>
          <w:rFonts w:hint="eastAsia" w:ascii="仿宋_GB2312" w:eastAsia="仿宋_GB2312"/>
          <w:sz w:val="32"/>
          <w:szCs w:val="32"/>
        </w:rPr>
        <w:t>万元，比2022年度增加</w:t>
      </w:r>
      <w:r>
        <w:rPr>
          <w:rFonts w:hint="eastAsia" w:ascii="仿宋_GB2312" w:eastAsia="仿宋_GB2312"/>
          <w:sz w:val="32"/>
          <w:szCs w:val="32"/>
          <w:lang w:val="en-US" w:eastAsia="zh-CN"/>
        </w:rPr>
        <w:t>1.81</w:t>
      </w:r>
      <w:r>
        <w:rPr>
          <w:rFonts w:hint="eastAsia" w:ascii="仿宋_GB2312" w:eastAsia="仿宋_GB2312"/>
          <w:sz w:val="32"/>
          <w:szCs w:val="32"/>
        </w:rPr>
        <w:t>万元，增长</w:t>
      </w:r>
      <w:r>
        <w:rPr>
          <w:rFonts w:hint="eastAsia" w:ascii="仿宋_GB2312" w:eastAsia="仿宋_GB2312"/>
          <w:sz w:val="32"/>
          <w:szCs w:val="32"/>
          <w:lang w:val="en-US" w:eastAsia="zh-CN"/>
        </w:rPr>
        <w:t>3.84</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四川省遂宁市妇女联合会</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2"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四川省遂宁市妇女联合会</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辆，其中：主要领导干部用车</w:t>
      </w:r>
      <w:r>
        <w:rPr>
          <w:rFonts w:ascii="仿宋_GB2312" w:eastAsia="仿宋_GB2312"/>
          <w:sz w:val="32"/>
          <w:szCs w:val="32"/>
        </w:rPr>
        <w:t>**</w:t>
      </w:r>
      <w:r>
        <w:rPr>
          <w:rFonts w:hint="eastAsia" w:ascii="仿宋_GB2312" w:eastAsia="仿宋_GB2312"/>
          <w:sz w:val="32"/>
          <w:szCs w:val="32"/>
        </w:rPr>
        <w:t>辆、机要通信用车</w:t>
      </w:r>
      <w:r>
        <w:rPr>
          <w:rFonts w:ascii="仿宋_GB2312" w:eastAsia="仿宋_GB2312"/>
          <w:sz w:val="32"/>
          <w:szCs w:val="32"/>
        </w:rPr>
        <w:t>**</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ascii="仿宋_GB2312" w:eastAsia="仿宋_GB2312"/>
          <w:sz w:val="32"/>
          <w:szCs w:val="32"/>
        </w:rPr>
        <w:t>**</w:t>
      </w:r>
      <w:r>
        <w:rPr>
          <w:rFonts w:hint="eastAsia" w:ascii="仿宋_GB2312" w:eastAsia="仿宋_GB2312"/>
          <w:sz w:val="32"/>
          <w:szCs w:val="32"/>
        </w:rPr>
        <w:t>辆，其他用车主要是用于……。单价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（四）预算绩效管理情况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根据预算绩效管理要求，本单位在2023年度预算编制阶段，组织对项目（项目名称）等妇女儿童维权关爱服务</w:t>
      </w:r>
      <w:r>
        <w:rPr>
          <w:rFonts w:hint="eastAsia" w:ascii="仿宋_GB2312" w:hAnsi="仿宋_GB2312" w:eastAsia="仿宋_GB2312" w:cs="仿宋_GB2312"/>
          <w:sz w:val="32"/>
          <w:szCs w:val="32"/>
          <w:lang w:eastAsia="zh-CN"/>
        </w:rPr>
        <w:t>、乡村振兴巾帼行动、政府购买服务家庭教育项目、妇女思想引领、家庭家教家风及妇女组织建设等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2"/>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pPr>
        <w:pStyle w:val="25"/>
        <w:spacing w:line="560" w:lineRule="exact"/>
        <w:ind w:firstLine="640" w:firstLineChars="200"/>
        <w:rPr>
          <w:rFonts w:ascii="仿宋_GB2312" w:eastAsia="仿宋_GB2312" w:cs="黑体"/>
          <w:color w:val="auto"/>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13"/>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雪峰体简">
    <w:panose1 w:val="02010609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15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ZGM1MTFlMzZlNDhiNmY5YzU5NjQ3NjFhOWIw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195159"/>
    <w:rsid w:val="039D7B38"/>
    <w:rsid w:val="03DC2831"/>
    <w:rsid w:val="081B5E94"/>
    <w:rsid w:val="097E3F67"/>
    <w:rsid w:val="0A2032A3"/>
    <w:rsid w:val="0B8A37D8"/>
    <w:rsid w:val="0F0942D3"/>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E0102F"/>
    <w:rsid w:val="383D272C"/>
    <w:rsid w:val="39AE70AB"/>
    <w:rsid w:val="3A4DCE41"/>
    <w:rsid w:val="3BCB56FA"/>
    <w:rsid w:val="3C0C0783"/>
    <w:rsid w:val="3EE7C2F4"/>
    <w:rsid w:val="3F371B56"/>
    <w:rsid w:val="3F792ED8"/>
    <w:rsid w:val="3F9F3A96"/>
    <w:rsid w:val="3FECA4B2"/>
    <w:rsid w:val="3FF58C48"/>
    <w:rsid w:val="42FF6694"/>
    <w:rsid w:val="44A1052F"/>
    <w:rsid w:val="48BF60AB"/>
    <w:rsid w:val="493C27E9"/>
    <w:rsid w:val="496F39ED"/>
    <w:rsid w:val="49FF41D3"/>
    <w:rsid w:val="4A842484"/>
    <w:rsid w:val="4BE068DB"/>
    <w:rsid w:val="4BF6002B"/>
    <w:rsid w:val="4BFFC6BE"/>
    <w:rsid w:val="4ECE2238"/>
    <w:rsid w:val="51DB4B86"/>
    <w:rsid w:val="51F64DB0"/>
    <w:rsid w:val="55333C3E"/>
    <w:rsid w:val="5A283831"/>
    <w:rsid w:val="5B677030"/>
    <w:rsid w:val="5F67802D"/>
    <w:rsid w:val="5F7DC4F2"/>
    <w:rsid w:val="5FB36814"/>
    <w:rsid w:val="5FBB8E56"/>
    <w:rsid w:val="5FFB5535"/>
    <w:rsid w:val="64287ECD"/>
    <w:rsid w:val="64CA39A1"/>
    <w:rsid w:val="69630ADE"/>
    <w:rsid w:val="69BD5F13"/>
    <w:rsid w:val="69FB0B4B"/>
    <w:rsid w:val="6BFFE1FB"/>
    <w:rsid w:val="6C4A05C8"/>
    <w:rsid w:val="6D3B1A89"/>
    <w:rsid w:val="6DB7D8A3"/>
    <w:rsid w:val="6EC78701"/>
    <w:rsid w:val="6F7A5481"/>
    <w:rsid w:val="6FFE07A9"/>
    <w:rsid w:val="71BF4EC2"/>
    <w:rsid w:val="72734D90"/>
    <w:rsid w:val="72E94CCB"/>
    <w:rsid w:val="73E75B71"/>
    <w:rsid w:val="7412278C"/>
    <w:rsid w:val="75DDCDA9"/>
    <w:rsid w:val="75FF44B1"/>
    <w:rsid w:val="77670518"/>
    <w:rsid w:val="777FA627"/>
    <w:rsid w:val="77DF1B5F"/>
    <w:rsid w:val="77EF2D9D"/>
    <w:rsid w:val="79E7B28D"/>
    <w:rsid w:val="7A5D1048"/>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BEDFFA65"/>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95593C"/>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2"/>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6197</Words>
  <Characters>6748</Characters>
  <Lines>54</Lines>
  <Paragraphs>15</Paragraphs>
  <TotalTime>14</TotalTime>
  <ScaleCrop>false</ScaleCrop>
  <LinksUpToDate>false</LinksUpToDate>
  <CharactersWithSpaces>6774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snak</cp:lastModifiedBy>
  <cp:lastPrinted>2023-08-03T18:35:00Z</cp:lastPrinted>
  <dcterms:modified xsi:type="dcterms:W3CDTF">2024-08-19T11:52:58Z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77B507F5072F45F6BF2673CB868F0EB0_12</vt:lpwstr>
  </property>
</Properties>
</file>