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E6" w:rsidRDefault="00D929E6" w:rsidP="00D929E6">
      <w:pPr>
        <w:rPr>
          <w:rFonts w:asciiTheme="minorHAnsi" w:hAnsiTheme="minorHAnsi" w:cstheme="minorHAnsi"/>
          <w:b/>
          <w:color w:val="000000"/>
        </w:rPr>
      </w:pPr>
    </w:p>
    <w:p w:rsidR="00D929E6" w:rsidRDefault="00D929E6" w:rsidP="00D929E6">
      <w:pPr>
        <w:rPr>
          <w:rFonts w:asciiTheme="minorHAnsi" w:hAnsiTheme="minorHAnsi" w:cstheme="minorHAnsi"/>
          <w:b/>
          <w:color w:val="000000"/>
        </w:rPr>
      </w:pPr>
    </w:p>
    <w:p w:rsidR="00D929E6" w:rsidRPr="004A7C18" w:rsidRDefault="00D929E6" w:rsidP="00D929E6">
      <w:pPr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  <w:r w:rsidRPr="004A7C18">
        <w:rPr>
          <w:rFonts w:asciiTheme="minorHAnsi" w:hAnsiTheme="minorHAnsi" w:cstheme="minorHAnsi"/>
          <w:b/>
          <w:color w:val="000000"/>
        </w:rPr>
        <w:t>GJ5606 AE... RESCUEline - Venetian blind drive for the second escape route</w:t>
      </w:r>
    </w:p>
    <w:p w:rsidR="00D929E6" w:rsidRPr="004A7C18" w:rsidRDefault="00D929E6" w:rsidP="00D929E6">
      <w:pPr>
        <w:rPr>
          <w:rFonts w:asciiTheme="minorHAnsi" w:hAnsiTheme="minorHAnsi" w:cstheme="minorHAnsi"/>
          <w:color w:val="000000"/>
        </w:rPr>
      </w:pPr>
    </w:p>
    <w:p w:rsidR="00D929E6" w:rsidRPr="004A7C18" w:rsidRDefault="00D929E6" w:rsidP="00D929E6">
      <w:pPr>
        <w:rPr>
          <w:rFonts w:asciiTheme="minorHAnsi" w:hAnsiTheme="minorHAnsi" w:cstheme="minorHAnsi"/>
          <w:b/>
          <w:color w:val="000000"/>
        </w:rPr>
      </w:pPr>
      <w:r w:rsidRPr="004A7C18">
        <w:rPr>
          <w:rFonts w:asciiTheme="minorHAnsi" w:hAnsiTheme="minorHAnsi" w:cstheme="minorHAnsi"/>
          <w:b/>
          <w:color w:val="000000"/>
        </w:rPr>
        <w:t>Drive</w:t>
      </w:r>
    </w:p>
    <w:p w:rsidR="00D929E6" w:rsidRPr="004A7C18" w:rsidRDefault="00D929E6" w:rsidP="00D929E6">
      <w:pPr>
        <w:rPr>
          <w:rFonts w:asciiTheme="minorHAnsi" w:hAnsiTheme="minorHAnsi" w:cstheme="minorHAnsi"/>
          <w:color w:val="000000"/>
        </w:rPr>
      </w:pPr>
      <w:r w:rsidRPr="004A7C18">
        <w:rPr>
          <w:rFonts w:asciiTheme="minorHAnsi" w:hAnsiTheme="minorHAnsi" w:cstheme="minorHAnsi"/>
          <w:color w:val="000000"/>
        </w:rPr>
        <w:t xml:space="preserve">Battery-buffered DC drive for covered installation with the control unit in the top rail, </w:t>
      </w:r>
    </w:p>
    <w:p w:rsidR="00D929E6" w:rsidRPr="004A7C18" w:rsidRDefault="00D929E6" w:rsidP="00D929E6">
      <w:pPr>
        <w:rPr>
          <w:rFonts w:asciiTheme="minorHAnsi" w:hAnsiTheme="minorHAnsi" w:cstheme="minorHAnsi"/>
          <w:color w:val="000000"/>
        </w:rPr>
      </w:pPr>
      <w:r w:rsidRPr="004A7C18">
        <w:rPr>
          <w:rFonts w:asciiTheme="minorHAnsi" w:hAnsiTheme="minorHAnsi" w:cstheme="minorHAnsi"/>
          <w:color w:val="000000"/>
        </w:rPr>
        <w:t>Torque: 6 Nm, speed: 22 rpm in normal operation (27 rpm in emergency operation),</w:t>
      </w:r>
    </w:p>
    <w:p w:rsidR="00D929E6" w:rsidRPr="004A7C18" w:rsidRDefault="00D929E6" w:rsidP="00D929E6">
      <w:pPr>
        <w:rPr>
          <w:rFonts w:asciiTheme="minorHAnsi" w:hAnsiTheme="minorHAnsi" w:cstheme="minorHAnsi"/>
          <w:color w:val="000000"/>
        </w:rPr>
      </w:pPr>
      <w:r w:rsidRPr="004A7C18">
        <w:rPr>
          <w:rFonts w:asciiTheme="minorHAnsi" w:hAnsiTheme="minorHAnsi" w:cstheme="minorHAnsi"/>
          <w:color w:val="000000"/>
        </w:rPr>
        <w:t>Protection class IP 44, with double-sided output shaft.</w:t>
      </w:r>
    </w:p>
    <w:p w:rsidR="00D929E6" w:rsidRPr="004A7C18" w:rsidRDefault="00D929E6" w:rsidP="00D929E6">
      <w:pPr>
        <w:rPr>
          <w:rFonts w:asciiTheme="minorHAnsi" w:hAnsiTheme="minorHAnsi" w:cstheme="minorHAnsi"/>
          <w:color w:val="000000"/>
        </w:rPr>
      </w:pPr>
    </w:p>
    <w:p w:rsidR="00D929E6" w:rsidRPr="004A7C18" w:rsidRDefault="00D929E6" w:rsidP="00D929E6">
      <w:pPr>
        <w:rPr>
          <w:rFonts w:asciiTheme="minorHAnsi" w:hAnsiTheme="minorHAnsi" w:cstheme="minorHAnsi"/>
          <w:b/>
          <w:color w:val="000000"/>
        </w:rPr>
      </w:pPr>
      <w:r w:rsidRPr="004A7C18">
        <w:rPr>
          <w:rFonts w:asciiTheme="minorHAnsi" w:hAnsiTheme="minorHAnsi" w:cstheme="minorHAnsi"/>
          <w:b/>
          <w:color w:val="000000"/>
        </w:rPr>
        <w:t>Control system</w:t>
      </w:r>
    </w:p>
    <w:p w:rsidR="00D929E6" w:rsidRPr="004A7C18" w:rsidRDefault="00D929E6" w:rsidP="00D929E6">
      <w:pPr>
        <w:rPr>
          <w:rFonts w:asciiTheme="minorHAnsi" w:hAnsiTheme="minorHAnsi" w:cstheme="minorHAnsi"/>
          <w:color w:val="000000"/>
        </w:rPr>
      </w:pPr>
      <w:r w:rsidRPr="004A7C18">
        <w:rPr>
          <w:rFonts w:asciiTheme="minorHAnsi" w:hAnsiTheme="minorHAnsi" w:cstheme="minorHAnsi"/>
          <w:color w:val="000000"/>
        </w:rPr>
        <w:t>Power supply via 100..230V 50/60 Hz voltage. Built-in limit switch, thermal protection switch and replaceable lithium iron phosphate battery (LiFePo4, 14,08 Wh/1,1 Ah). Pluggable connecting cable. Can be integrated into an existing fire alarm panel or triggered via an emergency switch.</w:t>
      </w:r>
    </w:p>
    <w:p w:rsidR="00D929E6" w:rsidRPr="004A7C18" w:rsidRDefault="00D929E6" w:rsidP="00D929E6">
      <w:pPr>
        <w:rPr>
          <w:rFonts w:asciiTheme="minorHAnsi" w:hAnsiTheme="minorHAnsi" w:cstheme="minorHAnsi"/>
          <w:color w:val="000000"/>
        </w:rPr>
      </w:pPr>
      <w:r w:rsidRPr="004A7C18">
        <w:rPr>
          <w:rFonts w:asciiTheme="minorHAnsi" w:hAnsiTheme="minorHAnsi" w:cstheme="minorHAnsi"/>
          <w:color w:val="000000"/>
        </w:rPr>
        <w:t>LED indicator lights for both indoor and outdoor use to visualise the operating status.</w:t>
      </w:r>
    </w:p>
    <w:p w:rsidR="00D929E6" w:rsidRPr="004A7C18" w:rsidRDefault="00D929E6" w:rsidP="00D929E6">
      <w:pPr>
        <w:rPr>
          <w:rFonts w:asciiTheme="minorHAnsi" w:hAnsiTheme="minorHAnsi" w:cstheme="minorHAnsi"/>
          <w:color w:val="000000"/>
        </w:rPr>
      </w:pPr>
    </w:p>
    <w:p w:rsidR="00D929E6" w:rsidRPr="004A7C18" w:rsidRDefault="00D929E6" w:rsidP="00D929E6">
      <w:pPr>
        <w:rPr>
          <w:rFonts w:asciiTheme="minorHAnsi" w:hAnsiTheme="minorHAnsi" w:cstheme="minorHAnsi"/>
          <w:color w:val="000000"/>
        </w:rPr>
      </w:pPr>
      <w:r w:rsidRPr="004A7C18">
        <w:rPr>
          <w:rFonts w:asciiTheme="minorHAnsi" w:hAnsiTheme="minorHAnsi" w:cstheme="minorHAnsi"/>
          <w:color w:val="000000"/>
        </w:rPr>
        <w:t>The entire system is to be mounted with noise-optimised damping elements in order to reduce the transmission of structure-borne noise to a minimum.</w:t>
      </w:r>
    </w:p>
    <w:p w:rsidR="00D929E6" w:rsidRPr="004A7C18" w:rsidRDefault="00D929E6" w:rsidP="00D929E6">
      <w:pPr>
        <w:rPr>
          <w:rFonts w:asciiTheme="minorHAnsi" w:hAnsiTheme="minorHAnsi" w:cstheme="minorHAnsi"/>
          <w:color w:val="000000"/>
        </w:rPr>
      </w:pPr>
      <w:r w:rsidRPr="004A7C18">
        <w:rPr>
          <w:rFonts w:asciiTheme="minorHAnsi" w:hAnsiTheme="minorHAnsi" w:cstheme="minorHAnsi"/>
          <w:color w:val="000000"/>
        </w:rPr>
        <w:t>Operation via conventional blind switches or the house control system.</w:t>
      </w:r>
    </w:p>
    <w:p w:rsidR="00D929E6" w:rsidRPr="004A7C18" w:rsidRDefault="00D929E6" w:rsidP="00D929E6">
      <w:pPr>
        <w:rPr>
          <w:rFonts w:asciiTheme="minorHAnsi" w:hAnsiTheme="minorHAnsi" w:cstheme="minorHAnsi"/>
          <w:color w:val="000000"/>
        </w:rPr>
      </w:pPr>
      <w:r w:rsidRPr="004A7C18">
        <w:rPr>
          <w:rFonts w:asciiTheme="minorHAnsi" w:hAnsiTheme="minorHAnsi" w:cstheme="minorHAnsi"/>
          <w:color w:val="000000"/>
        </w:rPr>
        <w:t xml:space="preserve">Upper and lower end positions can be freely adjusted. Switching off in the upper end position can be carried out without adjustment via limit switches. </w:t>
      </w:r>
    </w:p>
    <w:p w:rsidR="00D929E6" w:rsidRPr="004A7C18" w:rsidRDefault="00D929E6" w:rsidP="00D929E6">
      <w:pPr>
        <w:rPr>
          <w:rFonts w:asciiTheme="minorHAnsi" w:hAnsiTheme="minorHAnsi" w:cstheme="minorHAnsi"/>
          <w:color w:val="000000"/>
        </w:rPr>
      </w:pPr>
      <w:r w:rsidRPr="004A7C18">
        <w:rPr>
          <w:rFonts w:asciiTheme="minorHAnsi" w:hAnsiTheme="minorHAnsi" w:cstheme="minorHAnsi"/>
          <w:color w:val="000000"/>
        </w:rPr>
        <w:t>With antifreeze protection and tape length compensation by automatic referencing after 1, 5, 20 and then every 50 cycles.</w:t>
      </w:r>
    </w:p>
    <w:p w:rsidR="00D929E6" w:rsidRPr="00F01C9A" w:rsidRDefault="00D929E6" w:rsidP="00D929E6">
      <w:pPr>
        <w:rPr>
          <w:rFonts w:asciiTheme="minorHAnsi" w:hAnsiTheme="minorHAnsi" w:cstheme="minorHAnsi"/>
          <w:color w:val="000000"/>
          <w:lang w:val="de-DE"/>
        </w:rPr>
      </w:pPr>
    </w:p>
    <w:p w:rsidR="00886453" w:rsidRDefault="00886453"/>
    <w:sectPr w:rsidR="008864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E6"/>
    <w:rsid w:val="001375EA"/>
    <w:rsid w:val="00516847"/>
    <w:rsid w:val="006B5C43"/>
    <w:rsid w:val="00886453"/>
    <w:rsid w:val="00B85275"/>
    <w:rsid w:val="00D9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29E6"/>
    <w:rPr>
      <w:rFonts w:ascii="Arial" w:hAnsi="Arial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75E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375EA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375E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1375E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1375E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16847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516847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684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75E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75E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75EA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375EA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375EA"/>
    <w:rPr>
      <w:rFonts w:ascii="Arial" w:eastAsiaTheme="majorEastAsia" w:hAnsi="Arial" w:cstheme="majorBidi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6847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6847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6847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1684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16847"/>
    <w:rPr>
      <w:rFonts w:ascii="Arial" w:eastAsiaTheme="majorEastAsia" w:hAnsi="Arial" w:cstheme="majorBidi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29E6"/>
    <w:rPr>
      <w:rFonts w:ascii="Arial" w:hAnsi="Arial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75E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375EA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375E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1375E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1375E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16847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516847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684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75E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75E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75EA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375EA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375EA"/>
    <w:rPr>
      <w:rFonts w:ascii="Arial" w:eastAsiaTheme="majorEastAsia" w:hAnsi="Arial" w:cstheme="majorBidi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6847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6847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6847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1684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16847"/>
    <w:rPr>
      <w:rFonts w:ascii="Arial" w:eastAsiaTheme="majorEastAsia" w:hAnsi="Arial" w:cstheme="majorBidi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1036</Characters>
  <Application>Microsoft Office Word</Application>
  <DocSecurity>0</DocSecurity>
  <Lines>8</Lines>
  <Paragraphs>2</Paragraphs>
  <ScaleCrop>false</ScaleCrop>
  <Company>Gerhard Geiger GmbH &amp; Co. KG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Merkle, Sonia</dc:creator>
  <cp:lastModifiedBy>Merkle, Sonia</cp:lastModifiedBy>
  <cp:revision>1</cp:revision>
  <dcterms:created xsi:type="dcterms:W3CDTF">2020-12-03T08:59:00Z</dcterms:created>
  <dcterms:modified xsi:type="dcterms:W3CDTF">2020-12-03T09:00:00Z</dcterms:modified>
</cp:coreProperties>
</file>