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E94C5" w14:textId="77777777" w:rsidR="00951832" w:rsidRPr="00EF69EC" w:rsidRDefault="00951832" w:rsidP="00951832">
      <w:pPr>
        <w:rPr>
          <w:b/>
          <w:lang w:val="en-US"/>
        </w:rPr>
      </w:pPr>
      <w:r w:rsidRPr="00EF69EC">
        <w:rPr>
          <w:b/>
          <w:lang w:val="en-US"/>
        </w:rPr>
        <w:t>Venetian blind motor GJ56.. AIR</w:t>
      </w:r>
    </w:p>
    <w:p w14:paraId="727E1D09" w14:textId="77777777" w:rsidR="00951832" w:rsidRPr="00EF69EC" w:rsidRDefault="00951832" w:rsidP="00951832">
      <w:pPr>
        <w:rPr>
          <w:b/>
          <w:lang w:val="en-US"/>
        </w:rPr>
      </w:pPr>
      <w:r w:rsidRPr="00EF69EC">
        <w:rPr>
          <w:b/>
          <w:lang w:val="en-US"/>
        </w:rPr>
        <w:t>Motor</w:t>
      </w:r>
    </w:p>
    <w:p w14:paraId="6B2CC972" w14:textId="77777777" w:rsidR="00951832" w:rsidRPr="00EF69EC" w:rsidRDefault="00951832" w:rsidP="00951832">
      <w:pPr>
        <w:rPr>
          <w:b/>
          <w:lang w:val="en-US"/>
        </w:rPr>
      </w:pPr>
    </w:p>
    <w:p w14:paraId="3038F8E6" w14:textId="77777777" w:rsidR="00951832" w:rsidRPr="00BF723B" w:rsidRDefault="00951832" w:rsidP="00951832">
      <w:r w:rsidRPr="00BF723B">
        <w:t>230V / 50Hz motor for concealed installation, torque: 6, 10, 16 or 20 Nm,</w:t>
      </w:r>
    </w:p>
    <w:p w14:paraId="14B16B58" w14:textId="77777777" w:rsidR="00951832" w:rsidRPr="00BF723B" w:rsidRDefault="00951832" w:rsidP="00951832">
      <w:r w:rsidRPr="00BF723B">
        <w:t xml:space="preserve">speed: 26 r / min, </w:t>
      </w:r>
      <w:r>
        <w:t xml:space="preserve">protection class </w:t>
      </w:r>
      <w:r w:rsidRPr="00BF723B">
        <w:t>IP 54, with integrated, multi-stage planetary gear and two-sided shaft,</w:t>
      </w:r>
      <w:r>
        <w:t xml:space="preserve"> </w:t>
      </w:r>
      <w:r w:rsidRPr="00BF723B">
        <w:t>built-in limit stop switch, capacitor and thermal overload protector. Pluggable connection cable. The motor is permanently lubricated and maintenance-free.</w:t>
      </w:r>
    </w:p>
    <w:p w14:paraId="756FD5FF" w14:textId="4D99DE52" w:rsidR="00951832" w:rsidRPr="00BF723B" w:rsidRDefault="00951832" w:rsidP="00951832">
      <w:r w:rsidRPr="00BF723B">
        <w:t>Several motors can be connected in parallel. Integrated bidirectional radio module</w:t>
      </w:r>
      <w:r w:rsidR="00EF69EC">
        <w:t xml:space="preserve"> AIR</w:t>
      </w:r>
      <w:bookmarkStart w:id="0" w:name="_GoBack"/>
      <w:bookmarkEnd w:id="0"/>
      <w:r w:rsidRPr="00BF723B">
        <w:t>.</w:t>
      </w:r>
    </w:p>
    <w:p w14:paraId="5E719F55" w14:textId="77777777" w:rsidR="00951832" w:rsidRPr="00BF723B" w:rsidRDefault="00951832" w:rsidP="00951832">
      <w:r w:rsidRPr="00BF723B">
        <w:t>The motor must be installed with a noise-optimized damping to reduce the borne sound transmission to a minimum.</w:t>
      </w:r>
    </w:p>
    <w:p w14:paraId="47FA57EB" w14:textId="77777777" w:rsidR="00951832" w:rsidRPr="00BF723B" w:rsidRDefault="00951832" w:rsidP="00951832">
      <w:r w:rsidRPr="00BF723B">
        <w:t>Upper and lower limit stops are freely adjustable, even without standard setting switch. The shutdown in the upper end position can be carried out by means of the limit stop switch without any further setting. With antifreeze protection and length adjustment of the blind via automatic referencing after 1, 5, 20 and then every 50 cycles. Compatible with LOXONE Smart Home control.</w:t>
      </w:r>
    </w:p>
    <w:p w14:paraId="1BE05FFF" w14:textId="19B3F22E" w:rsidR="00886453" w:rsidRPr="00951832" w:rsidRDefault="00886453" w:rsidP="00951832"/>
    <w:sectPr w:rsidR="00886453" w:rsidRPr="009518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807"/>
    <w:rsid w:val="001375EA"/>
    <w:rsid w:val="00153807"/>
    <w:rsid w:val="002B6079"/>
    <w:rsid w:val="00516847"/>
    <w:rsid w:val="006B5C43"/>
    <w:rsid w:val="00886453"/>
    <w:rsid w:val="00951832"/>
    <w:rsid w:val="00984AD9"/>
    <w:rsid w:val="00A46094"/>
    <w:rsid w:val="00B85275"/>
    <w:rsid w:val="00DF53BC"/>
    <w:rsid w:val="00EF69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68E567"/>
  <w15:docId w15:val="{B10E162D-EDBD-6F49-9B69-FDB61281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85275"/>
    <w:rPr>
      <w:rFonts w:ascii="Arial" w:hAnsi="Arial"/>
      <w:lang w:val="en-GB"/>
    </w:rPr>
  </w:style>
  <w:style w:type="paragraph" w:styleId="berschrift1">
    <w:name w:val="heading 1"/>
    <w:basedOn w:val="Standard"/>
    <w:next w:val="Standard"/>
    <w:link w:val="berschrift1Zchn"/>
    <w:uiPriority w:val="9"/>
    <w:qFormat/>
    <w:rsid w:val="001375EA"/>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1375EA"/>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qFormat/>
    <w:rsid w:val="001375EA"/>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qFormat/>
    <w:rsid w:val="001375EA"/>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qFormat/>
    <w:rsid w:val="001375EA"/>
    <w:pPr>
      <w:keepNext/>
      <w:keepLines/>
      <w:spacing w:before="2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516847"/>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516847"/>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516847"/>
    <w:pPr>
      <w:keepNext/>
      <w:keepLines/>
      <w:spacing w:before="200"/>
      <w:outlineLvl w:val="7"/>
    </w:pPr>
    <w:rPr>
      <w:rFonts w:eastAsiaTheme="majorEastAsia"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75EA"/>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1375EA"/>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1375EA"/>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1375EA"/>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rsid w:val="001375EA"/>
    <w:rPr>
      <w:rFonts w:ascii="Arial" w:eastAsiaTheme="majorEastAsia" w:hAnsi="Arial" w:cstheme="majorBidi"/>
    </w:rPr>
  </w:style>
  <w:style w:type="paragraph" w:styleId="Untertitel">
    <w:name w:val="Subtitle"/>
    <w:basedOn w:val="Standard"/>
    <w:next w:val="Standard"/>
    <w:link w:val="UntertitelZchn"/>
    <w:uiPriority w:val="11"/>
    <w:qFormat/>
    <w:rsid w:val="00516847"/>
    <w:pPr>
      <w:numPr>
        <w:ilvl w:val="1"/>
      </w:numPr>
    </w:pPr>
    <w:rPr>
      <w:rFonts w:eastAsiaTheme="majorEastAsia" w:cstheme="majorBidi"/>
      <w:i/>
      <w:iCs/>
      <w:spacing w:val="15"/>
      <w:sz w:val="24"/>
      <w:szCs w:val="24"/>
    </w:rPr>
  </w:style>
  <w:style w:type="character" w:customStyle="1" w:styleId="UntertitelZchn">
    <w:name w:val="Untertitel Zchn"/>
    <w:basedOn w:val="Absatz-Standardschriftart"/>
    <w:link w:val="Untertitel"/>
    <w:uiPriority w:val="11"/>
    <w:rsid w:val="00516847"/>
    <w:rPr>
      <w:rFonts w:ascii="Arial" w:eastAsiaTheme="majorEastAsia" w:hAnsi="Arial" w:cstheme="majorBidi"/>
      <w:i/>
      <w:iCs/>
      <w:spacing w:val="15"/>
      <w:sz w:val="24"/>
      <w:szCs w:val="24"/>
    </w:rPr>
  </w:style>
  <w:style w:type="character" w:customStyle="1" w:styleId="berschrift6Zchn">
    <w:name w:val="Überschrift 6 Zchn"/>
    <w:basedOn w:val="Absatz-Standardschriftart"/>
    <w:link w:val="berschrift6"/>
    <w:uiPriority w:val="9"/>
    <w:rsid w:val="00516847"/>
    <w:rPr>
      <w:rFonts w:ascii="Arial" w:eastAsiaTheme="majorEastAsia" w:hAnsi="Arial" w:cstheme="majorBidi"/>
      <w:i/>
      <w:iCs/>
    </w:rPr>
  </w:style>
  <w:style w:type="character" w:customStyle="1" w:styleId="berschrift7Zchn">
    <w:name w:val="Überschrift 7 Zchn"/>
    <w:basedOn w:val="Absatz-Standardschriftart"/>
    <w:link w:val="berschrift7"/>
    <w:uiPriority w:val="9"/>
    <w:rsid w:val="00516847"/>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16847"/>
    <w:rPr>
      <w:rFonts w:ascii="Arial" w:eastAsiaTheme="majorEastAsia" w:hAnsi="Arial" w:cstheme="majorBidi"/>
      <w:color w:val="404040" w:themeColor="text1" w:themeTint="BF"/>
      <w:sz w:val="20"/>
      <w:szCs w:val="20"/>
    </w:rPr>
  </w:style>
  <w:style w:type="paragraph" w:styleId="Titel">
    <w:name w:val="Title"/>
    <w:basedOn w:val="Standard"/>
    <w:next w:val="Standard"/>
    <w:link w:val="TitelZchn"/>
    <w:uiPriority w:val="10"/>
    <w:qFormat/>
    <w:rsid w:val="00516847"/>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516847"/>
    <w:rPr>
      <w:rFonts w:ascii="Arial" w:eastAsiaTheme="majorEastAsia" w:hAnsi="Arial" w:cstheme="majorBidi"/>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829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Gerhard Geiger GmbH &amp; Co. KG</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Merkle, Sonia</dc:creator>
  <cp:lastModifiedBy>Microsoft Office-Benutzer</cp:lastModifiedBy>
  <cp:revision>7</cp:revision>
  <dcterms:created xsi:type="dcterms:W3CDTF">2016-02-18T10:26:00Z</dcterms:created>
  <dcterms:modified xsi:type="dcterms:W3CDTF">2018-06-04T06:41:00Z</dcterms:modified>
</cp:coreProperties>
</file>