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left"/>
      </w:pPr>
      <w:r>
        <w:rPr>
          <w:rFonts w:hint="eastAsia"/>
        </w:rPr>
        <w:t>附件：</w:t>
      </w:r>
    </w:p>
    <w:p>
      <w:pPr>
        <w:pStyle w:val="5"/>
        <w:numPr>
          <w:ilvl w:val="1"/>
          <w:numId w:val="0"/>
        </w:numPr>
      </w:pPr>
      <w:bookmarkStart w:id="0" w:name="_Toc71554242"/>
      <w:r>
        <w:rPr>
          <w:rFonts w:hint="eastAsia"/>
        </w:rPr>
        <w:t>8.8</w:t>
      </w:r>
      <w:r>
        <w:rPr>
          <w:rFonts w:hint="eastAsia"/>
          <w:lang w:val="en-US" w:eastAsia="zh-CN"/>
        </w:rPr>
        <w:t>附</w:t>
      </w:r>
      <w:r>
        <w:rPr>
          <w:rFonts w:hint="eastAsia"/>
        </w:rPr>
        <w:t>件七 其他需要说明的事项</w:t>
      </w:r>
      <w:bookmarkEnd w:id="0"/>
    </w:p>
    <w:p/>
    <w:p>
      <w:pPr>
        <w:jc w:val="center"/>
        <w:rPr>
          <w:b/>
          <w:sz w:val="28"/>
          <w:szCs w:val="28"/>
        </w:rPr>
      </w:pPr>
      <w:r>
        <w:rPr>
          <w:rFonts w:hint="eastAsia"/>
          <w:b/>
          <w:sz w:val="28"/>
          <w:szCs w:val="28"/>
        </w:rPr>
        <w:t>其他需要说明的事项</w:t>
      </w:r>
    </w:p>
    <w:p>
      <w:pPr>
        <w:jc w:val="center"/>
        <w:rPr>
          <w:b/>
          <w:sz w:val="28"/>
          <w:szCs w:val="28"/>
        </w:rPr>
      </w:pPr>
    </w:p>
    <w:p>
      <w:pPr>
        <w:rPr>
          <w:b/>
          <w:sz w:val="24"/>
        </w:rPr>
      </w:pPr>
      <w:r>
        <w:rPr>
          <w:rFonts w:hint="eastAsia"/>
          <w:b/>
          <w:sz w:val="24"/>
        </w:rPr>
        <w:t>1 环境保护设施设计、施工和验收过程简况</w:t>
      </w:r>
    </w:p>
    <w:p>
      <w:pPr>
        <w:pStyle w:val="57"/>
        <w:numPr>
          <w:ilvl w:val="1"/>
          <w:numId w:val="2"/>
        </w:numPr>
        <w:ind w:firstLineChars="0"/>
        <w:rPr>
          <w:b/>
          <w:sz w:val="24"/>
          <w:szCs w:val="24"/>
        </w:rPr>
      </w:pPr>
      <w:r>
        <w:rPr>
          <w:rFonts w:hint="eastAsia"/>
          <w:b/>
          <w:sz w:val="24"/>
          <w:szCs w:val="24"/>
        </w:rPr>
        <w:t>设计简况</w:t>
      </w:r>
    </w:p>
    <w:p>
      <w:pPr>
        <w:pStyle w:val="57"/>
        <w:spacing w:line="360" w:lineRule="auto"/>
        <w:ind w:left="374" w:firstLine="480"/>
        <w:rPr>
          <w:sz w:val="24"/>
          <w:szCs w:val="24"/>
        </w:rPr>
      </w:pPr>
      <w:r>
        <w:rPr>
          <w:rFonts w:hint="eastAsia"/>
          <w:sz w:val="24"/>
          <w:szCs w:val="24"/>
          <w:lang w:eastAsia="zh-CN"/>
        </w:rPr>
        <w:t>宁波雨晨园林科技有限公司年产2000万件园林工具项目</w:t>
      </w:r>
      <w:r>
        <w:rPr>
          <w:rFonts w:hint="eastAsia"/>
          <w:sz w:val="24"/>
          <w:szCs w:val="24"/>
        </w:rPr>
        <w:t>建设中，已将工程有关的环境保护设施予以纳入。在工程实际建设工程中亦落实了相关污染和生态破坏的措施以及工程环境保护措施投资概算。</w:t>
      </w:r>
    </w:p>
    <w:p>
      <w:pPr>
        <w:pStyle w:val="57"/>
        <w:numPr>
          <w:ilvl w:val="1"/>
          <w:numId w:val="2"/>
        </w:numPr>
        <w:ind w:firstLineChars="0"/>
        <w:rPr>
          <w:b/>
          <w:sz w:val="24"/>
          <w:szCs w:val="24"/>
        </w:rPr>
      </w:pPr>
      <w:r>
        <w:rPr>
          <w:rFonts w:hint="eastAsia"/>
          <w:b/>
          <w:sz w:val="24"/>
          <w:szCs w:val="24"/>
        </w:rPr>
        <w:t>施工简况</w:t>
      </w:r>
    </w:p>
    <w:p>
      <w:pPr>
        <w:pStyle w:val="57"/>
        <w:spacing w:line="360" w:lineRule="auto"/>
        <w:ind w:left="374" w:firstLine="480"/>
        <w:rPr>
          <w:sz w:val="24"/>
          <w:szCs w:val="24"/>
        </w:rPr>
      </w:pPr>
      <w:r>
        <w:rPr>
          <w:rFonts w:hint="eastAsia"/>
          <w:sz w:val="24"/>
          <w:szCs w:val="24"/>
        </w:rPr>
        <w:t>工程建设过程中，将环境保护措施纳入了施工合同；与工程有关的环境保护措施建设资金投入到位，并与主体工程做到同时设计、同时施工、同时投产使用。该工程建设过程中，组织实施了项目环境影响报告表批复中提出的环境保护对策措施要求。</w:t>
      </w:r>
    </w:p>
    <w:p>
      <w:pPr>
        <w:pStyle w:val="57"/>
        <w:numPr>
          <w:ilvl w:val="1"/>
          <w:numId w:val="2"/>
        </w:numPr>
        <w:ind w:firstLineChars="0"/>
        <w:rPr>
          <w:b/>
          <w:sz w:val="24"/>
          <w:szCs w:val="24"/>
        </w:rPr>
      </w:pPr>
      <w:r>
        <w:rPr>
          <w:rFonts w:hint="eastAsia"/>
          <w:b/>
          <w:sz w:val="24"/>
          <w:szCs w:val="24"/>
        </w:rPr>
        <w:t>验收过程</w:t>
      </w:r>
    </w:p>
    <w:p>
      <w:pPr>
        <w:pStyle w:val="57"/>
        <w:spacing w:line="360" w:lineRule="auto"/>
        <w:ind w:left="374" w:firstLine="480"/>
        <w:rPr>
          <w:sz w:val="24"/>
          <w:szCs w:val="24"/>
        </w:rPr>
      </w:pPr>
      <w:r>
        <w:rPr>
          <w:rFonts w:hint="eastAsia"/>
          <w:sz w:val="24"/>
          <w:szCs w:val="24"/>
          <w:lang w:eastAsia="zh-CN"/>
        </w:rPr>
        <w:t>宁波雨晨园林科技有限公司年产2000万件园林工具项目</w:t>
      </w:r>
      <w:r>
        <w:rPr>
          <w:rFonts w:hint="eastAsia"/>
          <w:sz w:val="24"/>
          <w:szCs w:val="24"/>
        </w:rPr>
        <w:t>于20</w:t>
      </w:r>
      <w:r>
        <w:rPr>
          <w:rFonts w:hint="eastAsia"/>
          <w:sz w:val="24"/>
          <w:szCs w:val="24"/>
          <w:lang w:val="en-US" w:eastAsia="zh-CN"/>
        </w:rPr>
        <w:t>22</w:t>
      </w:r>
      <w:r>
        <w:rPr>
          <w:rFonts w:hint="eastAsia"/>
          <w:sz w:val="24"/>
          <w:szCs w:val="24"/>
        </w:rPr>
        <w:t>年</w:t>
      </w:r>
      <w:r>
        <w:rPr>
          <w:rFonts w:hint="eastAsia"/>
          <w:sz w:val="24"/>
          <w:szCs w:val="24"/>
          <w:lang w:val="en-US" w:eastAsia="zh-CN"/>
        </w:rPr>
        <w:t>01</w:t>
      </w:r>
      <w:r>
        <w:rPr>
          <w:rFonts w:hint="eastAsia"/>
          <w:sz w:val="24"/>
          <w:szCs w:val="24"/>
        </w:rPr>
        <w:t>月正式建成并投入试运行。竣工环保验收工作202</w:t>
      </w:r>
      <w:r>
        <w:rPr>
          <w:rFonts w:hint="eastAsia"/>
          <w:sz w:val="24"/>
          <w:szCs w:val="24"/>
          <w:lang w:val="en-US" w:eastAsia="zh-CN"/>
        </w:rPr>
        <w:t>2</w:t>
      </w:r>
      <w:r>
        <w:rPr>
          <w:rFonts w:hint="eastAsia"/>
          <w:sz w:val="24"/>
          <w:szCs w:val="24"/>
        </w:rPr>
        <w:t>年0</w:t>
      </w:r>
      <w:r>
        <w:rPr>
          <w:rFonts w:hint="eastAsia"/>
          <w:sz w:val="24"/>
          <w:szCs w:val="24"/>
          <w:lang w:val="en-US" w:eastAsia="zh-CN"/>
        </w:rPr>
        <w:t>4</w:t>
      </w:r>
      <w:r>
        <w:rPr>
          <w:rFonts w:hint="eastAsia"/>
          <w:sz w:val="24"/>
          <w:szCs w:val="24"/>
        </w:rPr>
        <w:t>月启动，工程竣工环保验收监测委托浙江中一检测研究院股份有限公司进行监测，</w:t>
      </w:r>
      <w:r>
        <w:rPr>
          <w:rFonts w:hint="eastAsia"/>
          <w:sz w:val="24"/>
          <w:szCs w:val="24"/>
          <w:lang w:val="en-US" w:eastAsia="zh-CN"/>
        </w:rPr>
        <w:t>浙江中一检测研究院股份有限公司</w:t>
      </w:r>
      <w:r>
        <w:rPr>
          <w:rFonts w:hint="eastAsia"/>
          <w:sz w:val="24"/>
          <w:szCs w:val="24"/>
        </w:rPr>
        <w:t>拥有浙江省质量技术监督局下发的检验检测机构资质认定证书</w:t>
      </w:r>
      <w:r>
        <w:rPr>
          <w:rFonts w:hint="eastAsia"/>
          <w:sz w:val="24"/>
          <w:szCs w:val="24"/>
          <w:lang w:eastAsia="zh-CN"/>
        </w:rPr>
        <w:t>。</w:t>
      </w:r>
      <w:r>
        <w:rPr>
          <w:rFonts w:hint="eastAsia"/>
          <w:sz w:val="24"/>
          <w:szCs w:val="24"/>
        </w:rPr>
        <w:t>浙江中一检测研究院股份有限公司为</w:t>
      </w:r>
      <w:r>
        <w:rPr>
          <w:rFonts w:hint="eastAsia"/>
          <w:sz w:val="24"/>
          <w:szCs w:val="24"/>
          <w:lang w:eastAsia="zh-CN"/>
        </w:rPr>
        <w:t>宁波雨晨园林科技有限公司</w:t>
      </w:r>
      <w:r>
        <w:rPr>
          <w:rFonts w:hint="eastAsia"/>
          <w:sz w:val="24"/>
          <w:szCs w:val="24"/>
        </w:rPr>
        <w:t>提供废气、</w:t>
      </w:r>
      <w:r>
        <w:rPr>
          <w:rFonts w:hint="eastAsia"/>
          <w:sz w:val="24"/>
          <w:szCs w:val="24"/>
          <w:lang w:val="en-US" w:eastAsia="zh-CN"/>
        </w:rPr>
        <w:t>废水</w:t>
      </w:r>
      <w:r>
        <w:rPr>
          <w:rFonts w:hint="eastAsia"/>
          <w:sz w:val="24"/>
          <w:szCs w:val="24"/>
        </w:rPr>
        <w:t>、噪声等项目的监测服务，出具真实的监测数据和编制监测报告，该工程竣工验收监测报告于202</w:t>
      </w:r>
      <w:r>
        <w:rPr>
          <w:rFonts w:hint="eastAsia"/>
          <w:sz w:val="24"/>
          <w:szCs w:val="24"/>
          <w:lang w:val="en-US" w:eastAsia="zh-CN"/>
        </w:rPr>
        <w:t>2</w:t>
      </w:r>
      <w:r>
        <w:rPr>
          <w:rFonts w:hint="eastAsia"/>
          <w:sz w:val="24"/>
          <w:szCs w:val="24"/>
        </w:rPr>
        <w:t>年0</w:t>
      </w:r>
      <w:r>
        <w:rPr>
          <w:rFonts w:hint="eastAsia"/>
          <w:sz w:val="24"/>
          <w:szCs w:val="24"/>
          <w:lang w:val="en-US" w:eastAsia="zh-CN"/>
        </w:rPr>
        <w:t>4</w:t>
      </w:r>
      <w:r>
        <w:rPr>
          <w:rFonts w:hint="eastAsia"/>
          <w:sz w:val="24"/>
          <w:szCs w:val="24"/>
        </w:rPr>
        <w:t>月完成。202</w:t>
      </w:r>
      <w:r>
        <w:rPr>
          <w:rFonts w:hint="eastAsia"/>
          <w:sz w:val="24"/>
          <w:szCs w:val="24"/>
          <w:lang w:val="en-US" w:eastAsia="zh-CN"/>
        </w:rPr>
        <w:t>2</w:t>
      </w:r>
      <w:r>
        <w:rPr>
          <w:rFonts w:hint="eastAsia"/>
          <w:sz w:val="24"/>
          <w:szCs w:val="24"/>
        </w:rPr>
        <w:t>年0</w:t>
      </w:r>
      <w:r>
        <w:rPr>
          <w:rFonts w:hint="eastAsia"/>
          <w:sz w:val="24"/>
          <w:szCs w:val="24"/>
          <w:lang w:val="en-US" w:eastAsia="zh-CN"/>
        </w:rPr>
        <w:t>4</w:t>
      </w:r>
      <w:r>
        <w:rPr>
          <w:rFonts w:hint="eastAsia"/>
          <w:sz w:val="24"/>
          <w:szCs w:val="24"/>
        </w:rPr>
        <w:t>月，由公司组织成立验收工作组在公司现场对工程进行竣工环保验收，验收工作组经过认真讨论，形成的验收意见结论如下：“</w:t>
      </w:r>
      <w:r>
        <w:rPr>
          <w:rFonts w:hint="eastAsia"/>
          <w:sz w:val="24"/>
          <w:szCs w:val="24"/>
          <w:lang w:eastAsia="zh-CN"/>
        </w:rPr>
        <w:t>宁波雨晨园林科技有限公司年产2000万件园林工具项目</w:t>
      </w:r>
      <w:r>
        <w:rPr>
          <w:rFonts w:hint="eastAsia"/>
          <w:sz w:val="24"/>
          <w:szCs w:val="24"/>
        </w:rPr>
        <w:t>环评手续齐备，主体工程和配套环保工程建设完备，项目建设内容与环评及批复内容基本一致，其他内容无较大变化，已落实了环保‘三同时’和环境影响报告表及批复的各项环保要求，竣工环保验收条件具备。验收工作组原则同意该项目通过竣工环境保护验收。”</w:t>
      </w:r>
    </w:p>
    <w:p>
      <w:pPr>
        <w:pStyle w:val="57"/>
        <w:spacing w:line="360" w:lineRule="auto"/>
        <w:ind w:left="374" w:firstLine="480"/>
        <w:rPr>
          <w:sz w:val="24"/>
          <w:szCs w:val="24"/>
        </w:rPr>
      </w:pPr>
    </w:p>
    <w:p>
      <w:pPr>
        <w:pStyle w:val="57"/>
        <w:spacing w:line="360" w:lineRule="auto"/>
        <w:ind w:left="374" w:firstLine="480"/>
        <w:rPr>
          <w:sz w:val="24"/>
          <w:szCs w:val="24"/>
        </w:rPr>
      </w:pPr>
    </w:p>
    <w:p>
      <w:pPr>
        <w:rPr>
          <w:b/>
          <w:sz w:val="24"/>
        </w:rPr>
      </w:pPr>
      <w:r>
        <w:rPr>
          <w:rFonts w:hint="eastAsia"/>
          <w:b/>
          <w:sz w:val="24"/>
        </w:rPr>
        <w:t>2 其他环境保护措施的实施情况</w:t>
      </w:r>
    </w:p>
    <w:p>
      <w:pPr>
        <w:rPr>
          <w:b/>
          <w:sz w:val="24"/>
        </w:rPr>
      </w:pPr>
      <w:r>
        <w:rPr>
          <w:rFonts w:hint="eastAsia"/>
          <w:b/>
          <w:sz w:val="24"/>
        </w:rPr>
        <w:t>2.1制度措施落实情况</w:t>
      </w:r>
    </w:p>
    <w:p>
      <w:pPr>
        <w:pStyle w:val="57"/>
        <w:spacing w:line="360" w:lineRule="auto"/>
        <w:ind w:left="374" w:firstLine="480"/>
        <w:jc w:val="left"/>
        <w:rPr>
          <w:sz w:val="24"/>
          <w:szCs w:val="24"/>
        </w:rPr>
      </w:pPr>
      <w:r>
        <w:rPr>
          <w:rFonts w:hint="eastAsia"/>
          <w:sz w:val="24"/>
          <w:szCs w:val="24"/>
        </w:rPr>
        <w:t>（1）环保组织机构及规章制度</w:t>
      </w:r>
    </w:p>
    <w:p>
      <w:pPr>
        <w:pStyle w:val="57"/>
        <w:spacing w:line="360" w:lineRule="auto"/>
        <w:ind w:left="374" w:firstLine="480"/>
        <w:rPr>
          <w:sz w:val="24"/>
          <w:szCs w:val="24"/>
        </w:rPr>
      </w:pPr>
      <w:r>
        <w:rPr>
          <w:rFonts w:hint="eastAsia"/>
          <w:sz w:val="24"/>
          <w:szCs w:val="24"/>
        </w:rPr>
        <w:t>公司成立了专门的环保组织机构，同时，公司根据工程实际情况制定各项环保规章制度。</w:t>
      </w:r>
    </w:p>
    <w:p>
      <w:pPr>
        <w:pStyle w:val="57"/>
        <w:spacing w:line="360" w:lineRule="auto"/>
        <w:ind w:left="374" w:firstLine="480"/>
        <w:rPr>
          <w:sz w:val="24"/>
          <w:szCs w:val="24"/>
        </w:rPr>
      </w:pPr>
      <w:r>
        <w:rPr>
          <w:rFonts w:hint="eastAsia"/>
          <w:sz w:val="24"/>
          <w:szCs w:val="24"/>
        </w:rPr>
        <w:t>（2）环境监测计划</w:t>
      </w:r>
    </w:p>
    <w:p>
      <w:pPr>
        <w:pStyle w:val="57"/>
        <w:spacing w:line="360" w:lineRule="auto"/>
        <w:ind w:left="374" w:firstLine="480"/>
        <w:rPr>
          <w:sz w:val="24"/>
          <w:szCs w:val="24"/>
        </w:rPr>
      </w:pPr>
      <w:r>
        <w:rPr>
          <w:rFonts w:hint="eastAsia"/>
          <w:sz w:val="24"/>
          <w:szCs w:val="24"/>
        </w:rPr>
        <w:t>本项目环境影响报告表未提出监测计划，实际对项目废气、废水、噪声等进行了竣工验收环境监测。根据监测结果，均符合相关标准。</w:t>
      </w:r>
    </w:p>
    <w:p>
      <w:pPr>
        <w:rPr>
          <w:b/>
          <w:sz w:val="24"/>
        </w:rPr>
      </w:pPr>
      <w:r>
        <w:rPr>
          <w:rFonts w:hint="eastAsia"/>
          <w:b/>
          <w:sz w:val="24"/>
        </w:rPr>
        <w:t>2.2配套措施落实情况</w:t>
      </w:r>
    </w:p>
    <w:p>
      <w:pPr>
        <w:pStyle w:val="57"/>
        <w:spacing w:line="360" w:lineRule="auto"/>
        <w:ind w:left="374" w:firstLine="480"/>
        <w:rPr>
          <w:sz w:val="24"/>
          <w:szCs w:val="24"/>
        </w:rPr>
      </w:pPr>
      <w:r>
        <w:rPr>
          <w:rFonts w:hint="eastAsia"/>
          <w:sz w:val="24"/>
          <w:szCs w:val="24"/>
        </w:rPr>
        <w:t>（1）区域削减及淘汰落后产能</w:t>
      </w:r>
    </w:p>
    <w:p>
      <w:pPr>
        <w:pStyle w:val="57"/>
        <w:spacing w:line="360" w:lineRule="auto"/>
        <w:ind w:left="374" w:firstLine="480"/>
        <w:rPr>
          <w:sz w:val="24"/>
          <w:szCs w:val="24"/>
        </w:rPr>
      </w:pPr>
      <w:r>
        <w:rPr>
          <w:rFonts w:hint="eastAsia"/>
          <w:sz w:val="24"/>
          <w:szCs w:val="24"/>
        </w:rPr>
        <w:t>本工程不涉及区域内削减污染物总量措施和淘汰落后产能的措施。</w:t>
      </w:r>
    </w:p>
    <w:p>
      <w:pPr>
        <w:rPr>
          <w:b/>
          <w:sz w:val="24"/>
        </w:rPr>
      </w:pPr>
      <w:r>
        <w:rPr>
          <w:rFonts w:hint="eastAsia"/>
          <w:b/>
          <w:sz w:val="24"/>
        </w:rPr>
        <w:t>2.3其他措施落实情况</w:t>
      </w:r>
    </w:p>
    <w:p>
      <w:pPr>
        <w:pStyle w:val="57"/>
        <w:spacing w:line="360" w:lineRule="auto"/>
        <w:ind w:left="374" w:firstLine="480"/>
        <w:rPr>
          <w:sz w:val="24"/>
          <w:szCs w:val="24"/>
        </w:rPr>
      </w:pPr>
      <w:r>
        <w:rPr>
          <w:rFonts w:hint="eastAsia"/>
          <w:sz w:val="24"/>
          <w:szCs w:val="24"/>
        </w:rPr>
        <w:t>本工程不涉及林地补偿、珍稀动植物保护、区域环境整治、相关外围工程建设情况等其他措施。</w:t>
      </w:r>
    </w:p>
    <w:p>
      <w:pPr>
        <w:rPr>
          <w:b/>
          <w:sz w:val="24"/>
        </w:rPr>
      </w:pPr>
      <w:r>
        <w:rPr>
          <w:rFonts w:hint="eastAsia"/>
          <w:b/>
          <w:sz w:val="24"/>
        </w:rPr>
        <w:t>3 整改工作情况</w:t>
      </w:r>
    </w:p>
    <w:p>
      <w:pPr>
        <w:pStyle w:val="57"/>
        <w:spacing w:line="360" w:lineRule="auto"/>
        <w:ind w:left="374" w:firstLine="480"/>
        <w:rPr>
          <w:sz w:val="24"/>
          <w:szCs w:val="24"/>
        </w:rPr>
      </w:pPr>
      <w:r>
        <w:rPr>
          <w:rFonts w:hint="eastAsia"/>
          <w:sz w:val="24"/>
          <w:szCs w:val="24"/>
        </w:rPr>
        <w:t>在验收工作组提出验收意见的一些建议和要求后，公司积极予以落实。</w:t>
      </w:r>
    </w:p>
    <w:p>
      <w:pPr>
        <w:pStyle w:val="57"/>
        <w:ind w:left="375" w:firstLine="0" w:firstLineChars="0"/>
        <w:rPr>
          <w:sz w:val="24"/>
          <w:szCs w:val="24"/>
        </w:rPr>
      </w:pPr>
      <w:r>
        <w:rPr>
          <w:rFonts w:hint="eastAsia"/>
          <w:sz w:val="24"/>
          <w:szCs w:val="24"/>
        </w:rPr>
        <w:t xml:space="preserve"> </w:t>
      </w:r>
    </w:p>
    <w:p>
      <w:pPr>
        <w:pStyle w:val="57"/>
        <w:ind w:left="375" w:firstLine="0" w:firstLineChars="0"/>
        <w:rPr>
          <w:sz w:val="24"/>
          <w:szCs w:val="24"/>
        </w:rPr>
      </w:pPr>
    </w:p>
    <w:p>
      <w:pPr>
        <w:rPr>
          <w:sz w:val="24"/>
        </w:rPr>
      </w:pPr>
    </w:p>
    <w:p>
      <w:pPr>
        <w:ind w:firstLine="4920" w:firstLineChars="2050"/>
        <w:rPr>
          <w:sz w:val="24"/>
        </w:rPr>
      </w:pPr>
    </w:p>
    <w:p>
      <w:pPr>
        <w:ind w:firstLine="4920" w:firstLineChars="2050"/>
        <w:rPr>
          <w:sz w:val="24"/>
        </w:rPr>
      </w:pPr>
    </w:p>
    <w:p>
      <w:pPr>
        <w:ind w:firstLine="4920" w:firstLineChars="2050"/>
        <w:rPr>
          <w:sz w:val="24"/>
        </w:rPr>
      </w:pPr>
    </w:p>
    <w:p>
      <w:pPr>
        <w:ind w:firstLine="4920" w:firstLineChars="2050"/>
        <w:rPr>
          <w:sz w:val="24"/>
        </w:rPr>
      </w:pPr>
      <w:bookmarkStart w:id="1" w:name="_GoBack"/>
      <w:bookmarkEnd w:id="1"/>
    </w:p>
    <w:p>
      <w:pPr>
        <w:rPr>
          <w:sz w:val="24"/>
        </w:rPr>
      </w:pPr>
    </w:p>
    <w:p>
      <w:pPr>
        <w:ind w:firstLine="4920" w:firstLineChars="2050"/>
        <w:rPr>
          <w:sz w:val="24"/>
        </w:rPr>
      </w:pPr>
    </w:p>
    <w:p>
      <w:pPr>
        <w:ind w:firstLine="4920" w:firstLineChars="2050"/>
        <w:rPr>
          <w:sz w:val="24"/>
        </w:rPr>
      </w:pPr>
    </w:p>
    <w:p>
      <w:pPr>
        <w:ind w:firstLine="4920" w:firstLineChars="2050"/>
        <w:rPr>
          <w:sz w:val="24"/>
        </w:rPr>
      </w:pPr>
    </w:p>
    <w:p>
      <w:pPr>
        <w:ind w:firstLine="4920" w:firstLineChars="2050"/>
        <w:rPr>
          <w:sz w:val="24"/>
        </w:rPr>
      </w:pPr>
    </w:p>
    <w:p>
      <w:pPr>
        <w:ind w:firstLine="4920" w:firstLineChars="2050"/>
        <w:rPr>
          <w:sz w:val="24"/>
        </w:rPr>
      </w:pPr>
    </w:p>
    <w:p>
      <w:pPr>
        <w:jc w:val="right"/>
        <w:rPr>
          <w:rFonts w:hint="eastAsia" w:eastAsia="宋体"/>
          <w:sz w:val="24"/>
          <w:lang w:eastAsia="zh-CN"/>
        </w:rPr>
      </w:pPr>
      <w:r>
        <w:rPr>
          <w:rFonts w:hint="eastAsia"/>
          <w:sz w:val="24"/>
          <w:lang w:eastAsia="zh-CN"/>
        </w:rPr>
        <w:t>宁波雨晨园林科技有限公司</w:t>
      </w:r>
    </w:p>
    <w:p>
      <w:pPr>
        <w:ind w:firstLine="6240" w:firstLineChars="2600"/>
      </w:pPr>
      <w:r>
        <w:rPr>
          <w:sz w:val="24"/>
        </w:rPr>
        <w:t>202</w:t>
      </w:r>
      <w:r>
        <w:rPr>
          <w:rFonts w:hint="eastAsia"/>
          <w:sz w:val="24"/>
          <w:lang w:val="en-US" w:eastAsia="zh-CN"/>
        </w:rPr>
        <w:t>2</w:t>
      </w:r>
      <w:r>
        <w:rPr>
          <w:sz w:val="24"/>
        </w:rPr>
        <w:t>年</w:t>
      </w:r>
      <w:r>
        <w:rPr>
          <w:rFonts w:hint="eastAsia"/>
          <w:sz w:val="24"/>
        </w:rPr>
        <w:t>0</w:t>
      </w:r>
      <w:r>
        <w:rPr>
          <w:rFonts w:hint="eastAsia"/>
          <w:sz w:val="24"/>
          <w:lang w:val="en-US" w:eastAsia="zh-CN"/>
        </w:rPr>
        <w:t>4</w:t>
      </w:r>
      <w:r>
        <w:rPr>
          <w:sz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C45CD"/>
    <w:multiLevelType w:val="multilevel"/>
    <w:tmpl w:val="4CEC45CD"/>
    <w:lvl w:ilvl="0" w:tentative="0">
      <w:start w:val="1"/>
      <w:numFmt w:val="decimal"/>
      <w:lvlText w:val="%1"/>
      <w:lvlJc w:val="left"/>
      <w:pPr>
        <w:tabs>
          <w:tab w:val="left" w:pos="0"/>
        </w:tabs>
        <w:ind w:left="0" w:firstLine="0"/>
      </w:pPr>
      <w:rPr>
        <w:rFonts w:hint="eastAsia"/>
      </w:rPr>
    </w:lvl>
    <w:lvl w:ilvl="1" w:tentative="0">
      <w:start w:val="1"/>
      <w:numFmt w:val="decimal"/>
      <w:pStyle w:val="5"/>
      <w:lvlText w:val="%1.%2"/>
      <w:lvlJc w:val="left"/>
      <w:pPr>
        <w:tabs>
          <w:tab w:val="left" w:pos="0"/>
        </w:tabs>
        <w:ind w:left="0" w:firstLine="0"/>
      </w:pPr>
      <w:rPr>
        <w:rFonts w:hint="default" w:ascii="Times New Roman" w:hAnsi="Times New Roman" w:cs="Times New Roman"/>
      </w:rPr>
    </w:lvl>
    <w:lvl w:ilvl="2" w:tentative="0">
      <w:start w:val="1"/>
      <w:numFmt w:val="decimal"/>
      <w:pStyle w:val="6"/>
      <w:lvlText w:val="%1.%2.%3"/>
      <w:lvlJc w:val="left"/>
      <w:pPr>
        <w:tabs>
          <w:tab w:val="left" w:pos="2127"/>
        </w:tabs>
        <w:ind w:left="1560" w:firstLine="0"/>
      </w:pPr>
      <w:rPr>
        <w:rFonts w:hint="default" w:ascii="Times New Roman" w:hAnsi="Times New Roman" w:cs="Times New Roman"/>
        <w:sz w:val="28"/>
        <w:szCs w:val="28"/>
      </w:rPr>
    </w:lvl>
    <w:lvl w:ilvl="3" w:tentative="0">
      <w:start w:val="1"/>
      <w:numFmt w:val="decimal"/>
      <w:pStyle w:val="7"/>
      <w:lvlText w:val="%1.%2.%3.%4"/>
      <w:lvlJc w:val="left"/>
      <w:pPr>
        <w:tabs>
          <w:tab w:val="left" w:pos="1006"/>
        </w:tabs>
        <w:ind w:left="1006"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590677C3"/>
    <w:multiLevelType w:val="multilevel"/>
    <w:tmpl w:val="590677C3"/>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77"/>
    <w:rsid w:val="00023158"/>
    <w:rsid w:val="0005449A"/>
    <w:rsid w:val="000877F7"/>
    <w:rsid w:val="00094986"/>
    <w:rsid w:val="000C09A9"/>
    <w:rsid w:val="000C46E5"/>
    <w:rsid w:val="000F4121"/>
    <w:rsid w:val="00137AF7"/>
    <w:rsid w:val="0017262F"/>
    <w:rsid w:val="00175725"/>
    <w:rsid w:val="0017759B"/>
    <w:rsid w:val="0018562D"/>
    <w:rsid w:val="001E4885"/>
    <w:rsid w:val="0020742D"/>
    <w:rsid w:val="002534C5"/>
    <w:rsid w:val="0026763C"/>
    <w:rsid w:val="002C24A0"/>
    <w:rsid w:val="002C72B1"/>
    <w:rsid w:val="002E304B"/>
    <w:rsid w:val="00326085"/>
    <w:rsid w:val="003472A3"/>
    <w:rsid w:val="003636AD"/>
    <w:rsid w:val="00382D99"/>
    <w:rsid w:val="00391424"/>
    <w:rsid w:val="003C7D59"/>
    <w:rsid w:val="00422AA6"/>
    <w:rsid w:val="00444BA4"/>
    <w:rsid w:val="004A0F96"/>
    <w:rsid w:val="004E381E"/>
    <w:rsid w:val="005D1ECB"/>
    <w:rsid w:val="005E0045"/>
    <w:rsid w:val="00646072"/>
    <w:rsid w:val="00653FA6"/>
    <w:rsid w:val="00667E77"/>
    <w:rsid w:val="006E23EF"/>
    <w:rsid w:val="0073372D"/>
    <w:rsid w:val="007541C9"/>
    <w:rsid w:val="00792331"/>
    <w:rsid w:val="007B1996"/>
    <w:rsid w:val="007C4130"/>
    <w:rsid w:val="007C44E8"/>
    <w:rsid w:val="00843E52"/>
    <w:rsid w:val="00865AB7"/>
    <w:rsid w:val="008773C5"/>
    <w:rsid w:val="00884A0E"/>
    <w:rsid w:val="00897718"/>
    <w:rsid w:val="008F7402"/>
    <w:rsid w:val="00931B91"/>
    <w:rsid w:val="009338E7"/>
    <w:rsid w:val="00935FB1"/>
    <w:rsid w:val="00937126"/>
    <w:rsid w:val="009A46CD"/>
    <w:rsid w:val="009A6207"/>
    <w:rsid w:val="009C11A3"/>
    <w:rsid w:val="00A54DE6"/>
    <w:rsid w:val="00A814B3"/>
    <w:rsid w:val="00AA3398"/>
    <w:rsid w:val="00AA4650"/>
    <w:rsid w:val="00B25E93"/>
    <w:rsid w:val="00B41F2E"/>
    <w:rsid w:val="00B453F9"/>
    <w:rsid w:val="00BB7B15"/>
    <w:rsid w:val="00BC714F"/>
    <w:rsid w:val="00BD0968"/>
    <w:rsid w:val="00BD3227"/>
    <w:rsid w:val="00BE4B06"/>
    <w:rsid w:val="00C13773"/>
    <w:rsid w:val="00C22AD3"/>
    <w:rsid w:val="00C66A0A"/>
    <w:rsid w:val="00C70F03"/>
    <w:rsid w:val="00C80482"/>
    <w:rsid w:val="00CA286C"/>
    <w:rsid w:val="00D17D24"/>
    <w:rsid w:val="00D81CE6"/>
    <w:rsid w:val="00D91D7C"/>
    <w:rsid w:val="00DA5450"/>
    <w:rsid w:val="00DB2B8E"/>
    <w:rsid w:val="00E34DC6"/>
    <w:rsid w:val="00E57C68"/>
    <w:rsid w:val="00EB5213"/>
    <w:rsid w:val="00ED5E2B"/>
    <w:rsid w:val="00F60199"/>
    <w:rsid w:val="0EFC314D"/>
    <w:rsid w:val="302D5611"/>
    <w:rsid w:val="498B2235"/>
    <w:rsid w:val="5AE26D53"/>
    <w:rsid w:val="7228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9"/>
    <w:qFormat/>
    <w:uiPriority w:val="0"/>
    <w:pPr>
      <w:keepNext/>
      <w:keepLines/>
      <w:tabs>
        <w:tab w:val="left" w:pos="0"/>
      </w:tabs>
      <w:spacing w:line="360" w:lineRule="auto"/>
      <w:outlineLvl w:val="0"/>
    </w:pPr>
    <w:rPr>
      <w:rFonts w:ascii="黑体"/>
      <w:b/>
      <w:kern w:val="44"/>
      <w:sz w:val="32"/>
      <w:szCs w:val="21"/>
    </w:rPr>
  </w:style>
  <w:style w:type="paragraph" w:styleId="5">
    <w:name w:val="heading 2"/>
    <w:basedOn w:val="1"/>
    <w:next w:val="4"/>
    <w:link w:val="40"/>
    <w:qFormat/>
    <w:uiPriority w:val="0"/>
    <w:pPr>
      <w:keepNext/>
      <w:keepLines/>
      <w:numPr>
        <w:ilvl w:val="1"/>
        <w:numId w:val="1"/>
      </w:numPr>
      <w:spacing w:line="360" w:lineRule="auto"/>
      <w:jc w:val="left"/>
      <w:outlineLvl w:val="1"/>
    </w:pPr>
    <w:rPr>
      <w:b/>
      <w:bCs/>
      <w:smallCaps/>
      <w:sz w:val="30"/>
      <w:szCs w:val="28"/>
      <w:lang w:val="zh-CN" w:eastAsia="zh-CN"/>
    </w:rPr>
  </w:style>
  <w:style w:type="paragraph" w:styleId="6">
    <w:name w:val="heading 3"/>
    <w:basedOn w:val="1"/>
    <w:next w:val="4"/>
    <w:link w:val="41"/>
    <w:qFormat/>
    <w:uiPriority w:val="0"/>
    <w:pPr>
      <w:keepNext/>
      <w:keepLines/>
      <w:numPr>
        <w:ilvl w:val="2"/>
        <w:numId w:val="1"/>
      </w:numPr>
      <w:tabs>
        <w:tab w:val="left" w:pos="900"/>
      </w:tabs>
      <w:spacing w:line="360" w:lineRule="auto"/>
      <w:outlineLvl w:val="2"/>
    </w:pPr>
    <w:rPr>
      <w:b/>
      <w:bCs/>
      <w:sz w:val="28"/>
      <w:szCs w:val="21"/>
    </w:rPr>
  </w:style>
  <w:style w:type="paragraph" w:styleId="7">
    <w:name w:val="heading 4"/>
    <w:basedOn w:val="1"/>
    <w:next w:val="4"/>
    <w:link w:val="42"/>
    <w:qFormat/>
    <w:uiPriority w:val="0"/>
    <w:pPr>
      <w:numPr>
        <w:ilvl w:val="3"/>
        <w:numId w:val="1"/>
      </w:numPr>
      <w:tabs>
        <w:tab w:val="left" w:pos="864"/>
      </w:tabs>
      <w:adjustRightInd w:val="0"/>
      <w:spacing w:line="360" w:lineRule="auto"/>
      <w:jc w:val="left"/>
      <w:textAlignment w:val="baseline"/>
      <w:outlineLvl w:val="3"/>
    </w:pPr>
    <w:rPr>
      <w:b/>
      <w:bCs/>
      <w:smallCaps/>
      <w:sz w:val="24"/>
      <w:lang w:val="zh-CN" w:eastAsia="zh-CN"/>
    </w:rPr>
  </w:style>
  <w:style w:type="paragraph" w:styleId="8">
    <w:name w:val="heading 5"/>
    <w:basedOn w:val="1"/>
    <w:next w:val="1"/>
    <w:link w:val="43"/>
    <w:qFormat/>
    <w:uiPriority w:val="0"/>
    <w:pPr>
      <w:keepNext/>
      <w:keepLines/>
      <w:tabs>
        <w:tab w:val="left" w:pos="1008"/>
      </w:tabs>
      <w:spacing w:line="312" w:lineRule="auto"/>
      <w:ind w:left="1008" w:hanging="1008"/>
      <w:outlineLvl w:val="4"/>
    </w:pPr>
    <w:rPr>
      <w:b/>
      <w:bCs/>
      <w:sz w:val="24"/>
      <w:szCs w:val="28"/>
    </w:rPr>
  </w:style>
  <w:style w:type="paragraph" w:styleId="9">
    <w:name w:val="heading 6"/>
    <w:basedOn w:val="1"/>
    <w:next w:val="1"/>
    <w:link w:val="44"/>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45"/>
    <w:qFormat/>
    <w:uiPriority w:val="0"/>
    <w:pPr>
      <w:keepNext/>
      <w:keepLines/>
      <w:widowControl/>
      <w:spacing w:before="240" w:after="64" w:line="320" w:lineRule="auto"/>
      <w:jc w:val="left"/>
      <w:outlineLvl w:val="6"/>
    </w:pPr>
    <w:rPr>
      <w:b/>
      <w:bCs/>
      <w:kern w:val="0"/>
      <w:sz w:val="24"/>
    </w:rPr>
  </w:style>
  <w:style w:type="paragraph" w:styleId="11">
    <w:name w:val="heading 8"/>
    <w:basedOn w:val="1"/>
    <w:next w:val="1"/>
    <w:link w:val="46"/>
    <w:qFormat/>
    <w:uiPriority w:val="0"/>
    <w:pPr>
      <w:keepNext/>
      <w:keepLines/>
      <w:widowControl/>
      <w:spacing w:before="240" w:after="64" w:line="320" w:lineRule="auto"/>
      <w:jc w:val="left"/>
      <w:outlineLvl w:val="7"/>
    </w:pPr>
    <w:rPr>
      <w:rFonts w:ascii="Arial" w:hAnsi="Arial" w:eastAsia="黑体"/>
      <w:kern w:val="0"/>
      <w:sz w:val="24"/>
    </w:rPr>
  </w:style>
  <w:style w:type="paragraph" w:styleId="12">
    <w:name w:val="heading 9"/>
    <w:basedOn w:val="1"/>
    <w:next w:val="1"/>
    <w:link w:val="47"/>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Plain Text"/>
    <w:basedOn w:val="1"/>
    <w:link w:val="56"/>
    <w:unhideWhenUsed/>
    <w:qFormat/>
    <w:uiPriority w:val="0"/>
    <w:rPr>
      <w:rFonts w:ascii="宋体" w:hAnsi="Courier New" w:cs="Courier New"/>
      <w:szCs w:val="21"/>
    </w:rPr>
  </w:style>
  <w:style w:type="paragraph" w:customStyle="1" w:styleId="4">
    <w:name w:val="正文首行缩进 2 + Times New Roman"/>
    <w:basedOn w:val="1"/>
    <w:link w:val="24"/>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styleId="13">
    <w:name w:val="caption"/>
    <w:basedOn w:val="1"/>
    <w:next w:val="4"/>
    <w:link w:val="49"/>
    <w:qFormat/>
    <w:uiPriority w:val="0"/>
    <w:pPr>
      <w:tabs>
        <w:tab w:val="center" w:pos="10467"/>
        <w:tab w:val="left" w:pos="13095"/>
      </w:tabs>
      <w:jc w:val="center"/>
    </w:pPr>
    <w:rPr>
      <w:rFonts w:ascii="Arial" w:hAnsi="Arial" w:cs="Arial"/>
      <w:b/>
      <w:sz w:val="24"/>
    </w:rPr>
  </w:style>
  <w:style w:type="paragraph" w:styleId="14">
    <w:name w:val="annotation text"/>
    <w:basedOn w:val="1"/>
    <w:link w:val="51"/>
    <w:semiHidden/>
    <w:unhideWhenUsed/>
    <w:uiPriority w:val="99"/>
    <w:pPr>
      <w:jc w:val="left"/>
    </w:pPr>
  </w:style>
  <w:style w:type="paragraph" w:styleId="15">
    <w:name w:val="footer"/>
    <w:basedOn w:val="1"/>
    <w:link w:val="55"/>
    <w:unhideWhenUsed/>
    <w:qFormat/>
    <w:uiPriority w:val="99"/>
    <w:pPr>
      <w:tabs>
        <w:tab w:val="center" w:pos="4153"/>
        <w:tab w:val="right" w:pos="8306"/>
      </w:tabs>
      <w:snapToGrid w:val="0"/>
      <w:jc w:val="left"/>
    </w:pPr>
    <w:rPr>
      <w:sz w:val="18"/>
      <w:szCs w:val="18"/>
    </w:rPr>
  </w:style>
  <w:style w:type="paragraph" w:styleId="16">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link w:val="50"/>
    <w:qFormat/>
    <w:uiPriority w:val="0"/>
    <w:pPr>
      <w:spacing w:before="240" w:after="60"/>
      <w:jc w:val="center"/>
      <w:outlineLvl w:val="0"/>
    </w:pPr>
    <w:rPr>
      <w:rFonts w:ascii="Calibri Light" w:hAnsi="Calibri Light"/>
      <w:b/>
      <w:bCs/>
      <w:sz w:val="32"/>
      <w:szCs w:val="32"/>
    </w:rPr>
  </w:style>
  <w:style w:type="paragraph" w:styleId="19">
    <w:name w:val="annotation subject"/>
    <w:basedOn w:val="14"/>
    <w:next w:val="14"/>
    <w:link w:val="52"/>
    <w:qFormat/>
    <w:uiPriority w:val="0"/>
    <w:rPr>
      <w:b/>
      <w:bCs/>
    </w:rPr>
  </w:style>
  <w:style w:type="character" w:styleId="22">
    <w:name w:val="Strong"/>
    <w:qFormat/>
    <w:uiPriority w:val="0"/>
    <w:rPr>
      <w:b/>
      <w:bCs/>
    </w:rPr>
  </w:style>
  <w:style w:type="character" w:customStyle="1" w:styleId="23">
    <w:name w:val="题注 Char1"/>
    <w:qFormat/>
    <w:uiPriority w:val="0"/>
    <w:rPr>
      <w:rFonts w:cs="Arial"/>
      <w:b/>
      <w:kern w:val="28"/>
      <w:sz w:val="21"/>
      <w:szCs w:val="32"/>
    </w:rPr>
  </w:style>
  <w:style w:type="character" w:customStyle="1" w:styleId="24">
    <w:name w:val="正文首行缩进 2 + Times New Roman Char"/>
    <w:link w:val="4"/>
    <w:qFormat/>
    <w:uiPriority w:val="0"/>
    <w:rPr>
      <w:sz w:val="24"/>
      <w:szCs w:val="24"/>
    </w:rPr>
  </w:style>
  <w:style w:type="paragraph" w:customStyle="1" w:styleId="25">
    <w:name w:val="表格文字2"/>
    <w:basedOn w:val="1"/>
    <w:link w:val="26"/>
    <w:qFormat/>
    <w:uiPriority w:val="0"/>
    <w:pPr>
      <w:tabs>
        <w:tab w:val="left" w:pos="277"/>
        <w:tab w:val="left" w:pos="600"/>
        <w:tab w:val="left" w:pos="780"/>
        <w:tab w:val="left" w:pos="2517"/>
      </w:tabs>
      <w:adjustRightInd w:val="0"/>
      <w:jc w:val="center"/>
      <w:textAlignment w:val="baseline"/>
    </w:pPr>
    <w:rPr>
      <w:rFonts w:cs="宋体"/>
      <w:kern w:val="0"/>
      <w:szCs w:val="21"/>
    </w:rPr>
  </w:style>
  <w:style w:type="character" w:customStyle="1" w:styleId="26">
    <w:name w:val="表格文字2 Char"/>
    <w:link w:val="25"/>
    <w:qFormat/>
    <w:uiPriority w:val="0"/>
    <w:rPr>
      <w:rFonts w:cs="宋体"/>
      <w:sz w:val="21"/>
      <w:szCs w:val="21"/>
    </w:rPr>
  </w:style>
  <w:style w:type="paragraph" w:customStyle="1" w:styleId="27">
    <w:name w:val="报告文字"/>
    <w:basedOn w:val="1"/>
    <w:link w:val="28"/>
    <w:qFormat/>
    <w:uiPriority w:val="0"/>
    <w:pPr>
      <w:tabs>
        <w:tab w:val="left" w:pos="0"/>
        <w:tab w:val="left" w:pos="2955"/>
      </w:tabs>
      <w:autoSpaceDE w:val="0"/>
      <w:autoSpaceDN w:val="0"/>
      <w:spacing w:line="480" w:lineRule="exact"/>
      <w:ind w:firstLine="480"/>
      <w:jc w:val="left"/>
    </w:pPr>
    <w:rPr>
      <w:sz w:val="24"/>
    </w:rPr>
  </w:style>
  <w:style w:type="character" w:customStyle="1" w:styleId="28">
    <w:name w:val="报告文字 Char"/>
    <w:link w:val="27"/>
    <w:qFormat/>
    <w:uiPriority w:val="0"/>
    <w:rPr>
      <w:kern w:val="2"/>
      <w:sz w:val="24"/>
      <w:szCs w:val="24"/>
    </w:rPr>
  </w:style>
  <w:style w:type="paragraph" w:customStyle="1" w:styleId="29">
    <w:name w:val="备注"/>
    <w:basedOn w:val="1"/>
    <w:next w:val="1"/>
    <w:qFormat/>
    <w:uiPriority w:val="99"/>
    <w:pPr>
      <w:ind w:firstLine="200"/>
    </w:pPr>
    <w:rPr>
      <w:rFonts w:eastAsia="楷体"/>
    </w:rPr>
  </w:style>
  <w:style w:type="paragraph" w:customStyle="1" w:styleId="30">
    <w:name w:val="浙江瀚邦、证书编号及编制日期"/>
    <w:basedOn w:val="1"/>
    <w:next w:val="1"/>
    <w:qFormat/>
    <w:uiPriority w:val="2"/>
    <w:pPr>
      <w:spacing w:line="360" w:lineRule="auto"/>
      <w:jc w:val="center"/>
    </w:pPr>
    <w:rPr>
      <w:b/>
      <w:sz w:val="32"/>
    </w:rPr>
  </w:style>
  <w:style w:type="paragraph" w:customStyle="1" w:styleId="31">
    <w:name w:val="表格文字"/>
    <w:basedOn w:val="1"/>
    <w:link w:val="32"/>
    <w:qFormat/>
    <w:uiPriority w:val="0"/>
    <w:pPr>
      <w:tabs>
        <w:tab w:val="left" w:pos="277"/>
        <w:tab w:val="left" w:pos="600"/>
        <w:tab w:val="left" w:pos="780"/>
        <w:tab w:val="left" w:pos="2517"/>
      </w:tabs>
      <w:adjustRightInd w:val="0"/>
      <w:snapToGrid w:val="0"/>
      <w:jc w:val="center"/>
      <w:textAlignment w:val="baseline"/>
    </w:pPr>
    <w:rPr>
      <w:rFonts w:cs="宋体"/>
      <w:spacing w:val="5"/>
      <w:kern w:val="0"/>
      <w:szCs w:val="21"/>
    </w:rPr>
  </w:style>
  <w:style w:type="character" w:customStyle="1" w:styleId="32">
    <w:name w:val="表格文字 Char"/>
    <w:link w:val="31"/>
    <w:qFormat/>
    <w:uiPriority w:val="0"/>
    <w:rPr>
      <w:rFonts w:cs="宋体"/>
      <w:spacing w:val="5"/>
      <w:sz w:val="21"/>
      <w:szCs w:val="21"/>
    </w:rPr>
  </w:style>
  <w:style w:type="paragraph" w:customStyle="1" w:styleId="33">
    <w:name w:val="红色修改"/>
    <w:basedOn w:val="4"/>
    <w:qFormat/>
    <w:uiPriority w:val="0"/>
    <w:rPr>
      <w:color w:val="FF0000"/>
      <w:lang w:val="zh-CN" w:eastAsia="zh-CN"/>
    </w:rPr>
  </w:style>
  <w:style w:type="paragraph" w:customStyle="1" w:styleId="34">
    <w:name w:val="题注1"/>
    <w:basedOn w:val="1"/>
    <w:link w:val="35"/>
    <w:qFormat/>
    <w:uiPriority w:val="0"/>
    <w:pPr>
      <w:jc w:val="center"/>
    </w:pPr>
    <w:rPr>
      <w:b/>
      <w:kern w:val="0"/>
      <w:sz w:val="24"/>
    </w:rPr>
  </w:style>
  <w:style w:type="character" w:customStyle="1" w:styleId="35">
    <w:name w:val="题注1 Char"/>
    <w:link w:val="34"/>
    <w:qFormat/>
    <w:uiPriority w:val="0"/>
    <w:rPr>
      <w:b/>
      <w:sz w:val="24"/>
      <w:szCs w:val="24"/>
    </w:rPr>
  </w:style>
  <w:style w:type="paragraph" w:customStyle="1" w:styleId="36">
    <w:name w:val="无间隔1"/>
    <w:link w:val="37"/>
    <w:qFormat/>
    <w:uiPriority w:val="1"/>
    <w:pPr>
      <w:adjustRightInd w:val="0"/>
      <w:snapToGrid w:val="0"/>
    </w:pPr>
    <w:rPr>
      <w:rFonts w:ascii="Tahoma" w:hAnsi="Tahoma" w:eastAsia="微软雅黑" w:cs="Times New Roman"/>
      <w:sz w:val="22"/>
      <w:szCs w:val="22"/>
      <w:lang w:val="en-US" w:eastAsia="zh-CN" w:bidi="ar-SA"/>
    </w:rPr>
  </w:style>
  <w:style w:type="character" w:customStyle="1" w:styleId="37">
    <w:name w:val="无间隔 Char"/>
    <w:link w:val="36"/>
    <w:qFormat/>
    <w:uiPriority w:val="1"/>
    <w:rPr>
      <w:rFonts w:ascii="Tahoma" w:hAnsi="Tahoma" w:eastAsia="微软雅黑"/>
      <w:sz w:val="22"/>
      <w:szCs w:val="22"/>
    </w:rPr>
  </w:style>
  <w:style w:type="paragraph" w:customStyle="1" w:styleId="38">
    <w:name w:val="报告表文字1"/>
    <w:basedOn w:val="1"/>
    <w:qFormat/>
    <w:uiPriority w:val="0"/>
    <w:pPr>
      <w:jc w:val="center"/>
    </w:pPr>
    <w:rPr>
      <w:rFonts w:ascii="宋体" w:hAnsi="宋体"/>
      <w:sz w:val="24"/>
    </w:rPr>
  </w:style>
  <w:style w:type="character" w:customStyle="1" w:styleId="39">
    <w:name w:val="标题 1 Char"/>
    <w:link w:val="3"/>
    <w:qFormat/>
    <w:uiPriority w:val="0"/>
    <w:rPr>
      <w:rFonts w:ascii="黑体"/>
      <w:b/>
      <w:kern w:val="44"/>
      <w:sz w:val="32"/>
      <w:szCs w:val="21"/>
    </w:rPr>
  </w:style>
  <w:style w:type="character" w:customStyle="1" w:styleId="40">
    <w:name w:val="标题 2 Char"/>
    <w:link w:val="5"/>
    <w:qFormat/>
    <w:uiPriority w:val="0"/>
    <w:rPr>
      <w:b/>
      <w:bCs/>
      <w:smallCaps/>
      <w:kern w:val="2"/>
      <w:sz w:val="30"/>
      <w:szCs w:val="28"/>
      <w:lang w:val="zh-CN" w:eastAsia="zh-CN"/>
    </w:rPr>
  </w:style>
  <w:style w:type="character" w:customStyle="1" w:styleId="41">
    <w:name w:val="标题 3 Char"/>
    <w:link w:val="6"/>
    <w:qFormat/>
    <w:uiPriority w:val="0"/>
    <w:rPr>
      <w:b/>
      <w:bCs/>
      <w:kern w:val="2"/>
      <w:sz w:val="28"/>
      <w:szCs w:val="21"/>
    </w:rPr>
  </w:style>
  <w:style w:type="character" w:customStyle="1" w:styleId="42">
    <w:name w:val="标题 4 Char"/>
    <w:link w:val="7"/>
    <w:qFormat/>
    <w:uiPriority w:val="0"/>
    <w:rPr>
      <w:b/>
      <w:bCs/>
      <w:smallCaps/>
      <w:kern w:val="2"/>
      <w:sz w:val="24"/>
      <w:szCs w:val="24"/>
      <w:lang w:val="zh-CN" w:eastAsia="zh-CN"/>
    </w:rPr>
  </w:style>
  <w:style w:type="character" w:customStyle="1" w:styleId="43">
    <w:name w:val="标题 5 Char"/>
    <w:link w:val="8"/>
    <w:qFormat/>
    <w:uiPriority w:val="0"/>
    <w:rPr>
      <w:b/>
      <w:bCs/>
      <w:kern w:val="2"/>
      <w:sz w:val="24"/>
      <w:szCs w:val="28"/>
    </w:rPr>
  </w:style>
  <w:style w:type="character" w:customStyle="1" w:styleId="44">
    <w:name w:val="标题 6 Char"/>
    <w:link w:val="9"/>
    <w:qFormat/>
    <w:uiPriority w:val="0"/>
    <w:rPr>
      <w:rFonts w:ascii="Arial" w:hAnsi="Arial" w:eastAsia="黑体"/>
      <w:b/>
      <w:bCs/>
      <w:sz w:val="24"/>
      <w:szCs w:val="24"/>
    </w:rPr>
  </w:style>
  <w:style w:type="character" w:customStyle="1" w:styleId="45">
    <w:name w:val="标题 7 Char"/>
    <w:link w:val="10"/>
    <w:qFormat/>
    <w:uiPriority w:val="0"/>
    <w:rPr>
      <w:b/>
      <w:bCs/>
      <w:sz w:val="24"/>
      <w:szCs w:val="24"/>
    </w:rPr>
  </w:style>
  <w:style w:type="character" w:customStyle="1" w:styleId="46">
    <w:name w:val="标题 8 Char"/>
    <w:link w:val="11"/>
    <w:qFormat/>
    <w:uiPriority w:val="0"/>
    <w:rPr>
      <w:rFonts w:ascii="Arial" w:hAnsi="Arial" w:eastAsia="黑体"/>
      <w:sz w:val="24"/>
      <w:szCs w:val="24"/>
    </w:rPr>
  </w:style>
  <w:style w:type="character" w:customStyle="1" w:styleId="47">
    <w:name w:val="标题 9 Char"/>
    <w:link w:val="12"/>
    <w:qFormat/>
    <w:uiPriority w:val="0"/>
    <w:rPr>
      <w:rFonts w:ascii="Arial" w:hAnsi="Arial" w:eastAsia="黑体"/>
      <w:sz w:val="21"/>
      <w:szCs w:val="21"/>
    </w:rPr>
  </w:style>
  <w:style w:type="character" w:customStyle="1" w:styleId="48">
    <w:name w:val="页眉 Char"/>
    <w:link w:val="16"/>
    <w:qFormat/>
    <w:uiPriority w:val="99"/>
    <w:rPr>
      <w:kern w:val="2"/>
      <w:sz w:val="18"/>
      <w:szCs w:val="18"/>
    </w:rPr>
  </w:style>
  <w:style w:type="character" w:customStyle="1" w:styleId="49">
    <w:name w:val="题注 Char"/>
    <w:link w:val="13"/>
    <w:qFormat/>
    <w:uiPriority w:val="0"/>
    <w:rPr>
      <w:rFonts w:ascii="Arial" w:hAnsi="Arial" w:cs="Arial"/>
      <w:b/>
      <w:kern w:val="2"/>
      <w:sz w:val="24"/>
      <w:szCs w:val="24"/>
    </w:rPr>
  </w:style>
  <w:style w:type="character" w:customStyle="1" w:styleId="50">
    <w:name w:val="标题 Char"/>
    <w:link w:val="18"/>
    <w:qFormat/>
    <w:uiPriority w:val="0"/>
    <w:rPr>
      <w:rFonts w:ascii="Calibri Light" w:hAnsi="Calibri Light"/>
      <w:b/>
      <w:bCs/>
      <w:kern w:val="2"/>
      <w:sz w:val="32"/>
      <w:szCs w:val="32"/>
    </w:rPr>
  </w:style>
  <w:style w:type="character" w:customStyle="1" w:styleId="51">
    <w:name w:val="批注文字 Char"/>
    <w:basedOn w:val="21"/>
    <w:link w:val="14"/>
    <w:semiHidden/>
    <w:qFormat/>
    <w:uiPriority w:val="99"/>
    <w:rPr>
      <w:kern w:val="2"/>
      <w:sz w:val="21"/>
      <w:szCs w:val="24"/>
    </w:rPr>
  </w:style>
  <w:style w:type="character" w:customStyle="1" w:styleId="52">
    <w:name w:val="批注主题 Char"/>
    <w:link w:val="19"/>
    <w:qFormat/>
    <w:uiPriority w:val="0"/>
    <w:rPr>
      <w:b/>
      <w:bCs/>
      <w:kern w:val="2"/>
      <w:sz w:val="21"/>
      <w:szCs w:val="24"/>
    </w:rPr>
  </w:style>
  <w:style w:type="paragraph" w:styleId="53">
    <w:name w:val="No Spacing"/>
    <w:qFormat/>
    <w:uiPriority w:val="99"/>
    <w:pPr>
      <w:widowControl w:val="0"/>
      <w:jc w:val="both"/>
    </w:pPr>
    <w:rPr>
      <w:rFonts w:ascii="Times New Roman" w:hAnsi="Times New Roman" w:eastAsia="宋体" w:cs="Times New Roman"/>
      <w:kern w:val="2"/>
      <w:sz w:val="21"/>
      <w:lang w:val="en-US" w:eastAsia="zh-CN" w:bidi="ar-SA"/>
    </w:rPr>
  </w:style>
  <w:style w:type="paragraph" w:styleId="54">
    <w:name w:val="List Paragraph"/>
    <w:basedOn w:val="1"/>
    <w:qFormat/>
    <w:uiPriority w:val="99"/>
    <w:pPr>
      <w:ind w:firstLine="420" w:firstLineChars="200"/>
    </w:pPr>
  </w:style>
  <w:style w:type="character" w:customStyle="1" w:styleId="55">
    <w:name w:val="页脚 Char"/>
    <w:basedOn w:val="21"/>
    <w:link w:val="15"/>
    <w:qFormat/>
    <w:uiPriority w:val="99"/>
    <w:rPr>
      <w:kern w:val="2"/>
      <w:sz w:val="18"/>
      <w:szCs w:val="18"/>
    </w:rPr>
  </w:style>
  <w:style w:type="character" w:customStyle="1" w:styleId="56">
    <w:name w:val="纯文本 Char"/>
    <w:basedOn w:val="21"/>
    <w:link w:val="2"/>
    <w:qFormat/>
    <w:uiPriority w:val="0"/>
    <w:rPr>
      <w:rFonts w:ascii="宋体" w:hAnsi="Courier New" w:cs="Courier New"/>
      <w:kern w:val="2"/>
      <w:sz w:val="21"/>
      <w:szCs w:val="21"/>
    </w:rPr>
  </w:style>
  <w:style w:type="paragraph" w:customStyle="1" w:styleId="57">
    <w:name w:val="列出段落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1096</Words>
  <Characters>1137</Characters>
  <Lines>7</Lines>
  <Paragraphs>2</Paragraphs>
  <TotalTime>28</TotalTime>
  <ScaleCrop>false</ScaleCrop>
  <LinksUpToDate>false</LinksUpToDate>
  <CharactersWithSpaces>1142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2021-05-19T05:45:00Z</dcterms:created>
  <dc:creator>admin</dc:creator>
  <cp:lastModifiedBy>你 你 你</cp:lastModifiedBy>
  <cp:lastPrinted>2022-04-29T07:41:52Z</cp:lastPrinted>
  <dcterms:modified xsi:type="dcterms:W3CDTF">2022-04-29T07:57:30Z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3C0D334162AD4D81BC22DA4C6F93F709</vt:lpwstr>
  </property>
</Properties>
</file>