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华文中宋" w:eastAsia="黑体"/>
          <w:sz w:val="45"/>
        </w:rPr>
      </w:pPr>
      <w:r>
        <w:rPr>
          <w:rFonts w:hint="eastAsia" w:ascii="黑体" w:hAnsi="华文中宋" w:eastAsia="黑体"/>
          <w:sz w:val="45"/>
          <w:lang w:val="en-US" w:eastAsia="zh-CN"/>
        </w:rPr>
        <w:t>IDSA测评</w:t>
      </w:r>
      <w:bookmarkStart w:id="0" w:name="_GoBack"/>
      <w:bookmarkEnd w:id="0"/>
      <w:r>
        <w:rPr>
          <w:rFonts w:hint="eastAsia" w:ascii="黑体" w:hAnsi="华文中宋" w:eastAsia="黑体"/>
          <w:sz w:val="45"/>
        </w:rPr>
        <w:t>《舞蹈类》评审表</w:t>
      </w:r>
    </w:p>
    <w:p>
      <w:pPr>
        <w:spacing w:line="720" w:lineRule="exact"/>
        <w:jc w:val="center"/>
        <w:rPr>
          <w:rFonts w:ascii="黑体" w:hAnsi="华文中宋" w:eastAsia="黑体"/>
          <w:sz w:val="45"/>
        </w:rPr>
      </w:pPr>
    </w:p>
    <w:tbl>
      <w:tblPr>
        <w:tblStyle w:val="2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218"/>
        <w:gridCol w:w="862"/>
        <w:gridCol w:w="862"/>
        <w:gridCol w:w="863"/>
        <w:gridCol w:w="863"/>
        <w:gridCol w:w="1092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hint="eastAsia" w:ascii="黑体" w:hAnsi="华文中宋" w:eastAsia="黑体"/>
                <w:sz w:val="25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hint="eastAsia" w:ascii="黑体" w:hAnsi="华文中宋" w:eastAsia="黑体"/>
                <w:sz w:val="25"/>
              </w:rPr>
              <w:t>编号</w:t>
            </w:r>
          </w:p>
        </w:tc>
        <w:tc>
          <w:tcPr>
            <w:tcW w:w="86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hint="eastAsia" w:ascii="黑体" w:hAnsi="华文中宋" w:eastAsia="黑体"/>
                <w:sz w:val="25"/>
              </w:rPr>
              <w:t>专业</w:t>
            </w:r>
          </w:p>
        </w:tc>
        <w:tc>
          <w:tcPr>
            <w:tcW w:w="86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hint="eastAsia" w:ascii="黑体" w:hAnsi="华文中宋" w:eastAsia="黑体"/>
                <w:sz w:val="25"/>
              </w:rPr>
              <w:t>报考等级</w:t>
            </w:r>
          </w:p>
        </w:tc>
        <w:tc>
          <w:tcPr>
            <w:tcW w:w="109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ascii="黑体" w:hAnsi="华文中宋" w:eastAsia="黑体"/>
                <w:sz w:val="25"/>
              </w:rPr>
              <w:t xml:space="preserve">    </w:t>
            </w:r>
            <w:r>
              <w:rPr>
                <w:rFonts w:hint="eastAsia" w:ascii="黑体" w:hAnsi="华文中宋" w:eastAsia="黑体"/>
                <w:sz w:val="25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  <w:r>
              <w:rPr>
                <w:rFonts w:hint="eastAsia" w:ascii="黑体" w:hAnsi="华文中宋" w:eastAsia="黑体"/>
                <w:sz w:val="25"/>
              </w:rPr>
              <w:t>考试成绩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中宋" w:eastAsia="黑体"/>
                <w:sz w:val="25"/>
              </w:rPr>
            </w:pPr>
          </w:p>
        </w:tc>
      </w:tr>
    </w:tbl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hint="eastAsia" w:ascii="黑体" w:hAnsi="华文中宋" w:eastAsia="黑体"/>
          <w:sz w:val="25"/>
        </w:rPr>
        <w:t>评语：（以下各项请在相应的方框内打“√”，凡不能表达的意见，用文字注明。）</w:t>
      </w: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8"/>
          <w:szCs w:val="28"/>
        </w:rPr>
        <w:t>1</w:t>
      </w:r>
      <w:r>
        <w:rPr>
          <w:rFonts w:hint="eastAsia" w:ascii="黑体" w:hAnsi="华文中宋" w:eastAsia="黑体"/>
          <w:sz w:val="28"/>
          <w:szCs w:val="28"/>
        </w:rPr>
        <w:t>、基本状态：</w:t>
      </w:r>
      <w:r>
        <w:rPr>
          <w:rFonts w:ascii="黑体" w:hAnsi="华文中宋" w:eastAsia="黑体"/>
          <w:sz w:val="25"/>
        </w:rPr>
        <w:t xml:space="preserve">              </w:t>
      </w:r>
      <w:r>
        <w:rPr>
          <w:rFonts w:hint="eastAsia" w:ascii="黑体" w:hAnsi="华文中宋" w:eastAsia="黑体"/>
          <w:sz w:val="25"/>
        </w:rPr>
        <w:t>优秀□</w:t>
      </w:r>
      <w:r>
        <w:rPr>
          <w:rFonts w:ascii="黑体" w:hAnsi="华文中宋" w:eastAsia="黑体"/>
          <w:sz w:val="25"/>
        </w:rPr>
        <w:t xml:space="preserve">     </w:t>
      </w:r>
      <w:r>
        <w:rPr>
          <w:rFonts w:hint="eastAsia" w:ascii="黑体" w:hAnsi="华文中宋" w:eastAsia="黑体"/>
          <w:sz w:val="25"/>
        </w:rPr>
        <w:t>良好□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合格□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不合格□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8"/>
          <w:szCs w:val="28"/>
        </w:rPr>
        <w:t>2</w:t>
      </w:r>
      <w:r>
        <w:rPr>
          <w:rFonts w:hint="eastAsia" w:ascii="黑体" w:hAnsi="华文中宋" w:eastAsia="黑体"/>
          <w:sz w:val="28"/>
          <w:szCs w:val="28"/>
        </w:rPr>
        <w:t>、技术技巧：</w:t>
      </w:r>
      <w:r>
        <w:rPr>
          <w:rFonts w:ascii="黑体" w:hAnsi="华文中宋" w:eastAsia="黑体"/>
          <w:sz w:val="25"/>
        </w:rPr>
        <w:t xml:space="preserve">              </w:t>
      </w:r>
      <w:r>
        <w:rPr>
          <w:rFonts w:hint="eastAsia" w:ascii="黑体" w:hAnsi="华文中宋" w:eastAsia="黑体"/>
          <w:sz w:val="25"/>
        </w:rPr>
        <w:t>优秀□</w:t>
      </w:r>
      <w:r>
        <w:rPr>
          <w:rFonts w:ascii="黑体" w:hAnsi="华文中宋" w:eastAsia="黑体"/>
          <w:sz w:val="25"/>
        </w:rPr>
        <w:t xml:space="preserve">     </w:t>
      </w:r>
      <w:r>
        <w:rPr>
          <w:rFonts w:hint="eastAsia" w:ascii="黑体" w:hAnsi="华文中宋" w:eastAsia="黑体"/>
          <w:sz w:val="25"/>
        </w:rPr>
        <w:t>良好□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合格□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不合格□</w:t>
      </w:r>
    </w:p>
    <w:p>
      <w:pPr>
        <w:spacing w:line="440" w:lineRule="exact"/>
        <w:ind w:firstLine="250" w:firstLineChars="100"/>
        <w:rPr>
          <w:rFonts w:ascii="黑体" w:hAnsi="华文中宋" w:eastAsia="黑体"/>
          <w:sz w:val="25"/>
        </w:rPr>
      </w:pPr>
      <w:r>
        <w:rPr>
          <w:rFonts w:hint="eastAsia" w:ascii="黑体" w:hAnsi="华文中宋" w:eastAsia="黑体"/>
          <w:sz w:val="25"/>
        </w:rPr>
        <w:t>（完成动作的标准性和规范性）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8"/>
          <w:szCs w:val="28"/>
        </w:rPr>
        <w:t>3</w:t>
      </w:r>
      <w:r>
        <w:rPr>
          <w:rFonts w:hint="eastAsia" w:ascii="黑体" w:hAnsi="华文中宋" w:eastAsia="黑体"/>
          <w:sz w:val="28"/>
          <w:szCs w:val="28"/>
        </w:rPr>
        <w:t>、仪表气质：</w:t>
      </w:r>
      <w:r>
        <w:rPr>
          <w:rFonts w:ascii="黑体" w:hAnsi="华文中宋" w:eastAsia="黑体"/>
          <w:sz w:val="28"/>
          <w:szCs w:val="28"/>
        </w:rPr>
        <w:t xml:space="preserve"> </w:t>
      </w:r>
      <w:r>
        <w:rPr>
          <w:rFonts w:ascii="黑体" w:hAnsi="华文中宋" w:eastAsia="黑体"/>
          <w:sz w:val="25"/>
        </w:rPr>
        <w:t xml:space="preserve">             </w:t>
      </w:r>
      <w:r>
        <w:rPr>
          <w:rFonts w:hint="eastAsia" w:ascii="黑体" w:hAnsi="华文中宋" w:eastAsia="黑体"/>
          <w:sz w:val="25"/>
        </w:rPr>
        <w:t>优秀□</w:t>
      </w:r>
      <w:r>
        <w:rPr>
          <w:rFonts w:ascii="黑体" w:hAnsi="华文中宋" w:eastAsia="黑体"/>
          <w:sz w:val="25"/>
        </w:rPr>
        <w:t xml:space="preserve">     </w:t>
      </w:r>
      <w:r>
        <w:rPr>
          <w:rFonts w:hint="eastAsia" w:ascii="黑体" w:hAnsi="华文中宋" w:eastAsia="黑体"/>
          <w:sz w:val="25"/>
        </w:rPr>
        <w:t>良好□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合格□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不合格□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8"/>
          <w:szCs w:val="28"/>
        </w:rPr>
        <w:t>4</w:t>
      </w:r>
      <w:r>
        <w:rPr>
          <w:rFonts w:hint="eastAsia" w:ascii="黑体" w:hAnsi="华文中宋" w:eastAsia="黑体"/>
          <w:sz w:val="28"/>
          <w:szCs w:val="28"/>
        </w:rPr>
        <w:t>、风格把握：</w:t>
      </w:r>
      <w:r>
        <w:rPr>
          <w:rFonts w:ascii="黑体" w:hAnsi="华文中宋" w:eastAsia="黑体"/>
          <w:sz w:val="25"/>
        </w:rPr>
        <w:t xml:space="preserve">              </w:t>
      </w:r>
      <w:r>
        <w:rPr>
          <w:rFonts w:hint="eastAsia" w:ascii="黑体" w:hAnsi="华文中宋" w:eastAsia="黑体"/>
          <w:sz w:val="25"/>
        </w:rPr>
        <w:t>优秀□</w:t>
      </w:r>
      <w:r>
        <w:rPr>
          <w:rFonts w:ascii="黑体" w:hAnsi="华文中宋" w:eastAsia="黑体"/>
          <w:sz w:val="25"/>
        </w:rPr>
        <w:t xml:space="preserve">     </w:t>
      </w:r>
      <w:r>
        <w:rPr>
          <w:rFonts w:hint="eastAsia" w:ascii="黑体" w:hAnsi="华文中宋" w:eastAsia="黑体"/>
          <w:sz w:val="25"/>
        </w:rPr>
        <w:t>良好□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合格□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不合格□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8"/>
          <w:szCs w:val="28"/>
        </w:rPr>
        <w:t>5</w:t>
      </w:r>
      <w:r>
        <w:rPr>
          <w:rFonts w:hint="eastAsia" w:ascii="黑体" w:hAnsi="华文中宋" w:eastAsia="黑体"/>
          <w:sz w:val="28"/>
          <w:szCs w:val="28"/>
        </w:rPr>
        <w:t>、音乐表现：</w:t>
      </w:r>
      <w:r>
        <w:rPr>
          <w:rFonts w:ascii="黑体" w:hAnsi="华文中宋" w:eastAsia="黑体"/>
          <w:sz w:val="28"/>
          <w:szCs w:val="28"/>
        </w:rPr>
        <w:t xml:space="preserve"> </w:t>
      </w:r>
      <w:r>
        <w:rPr>
          <w:rFonts w:ascii="黑体" w:hAnsi="华文中宋" w:eastAsia="黑体"/>
          <w:sz w:val="25"/>
        </w:rPr>
        <w:t xml:space="preserve">             </w:t>
      </w:r>
      <w:r>
        <w:rPr>
          <w:rFonts w:hint="eastAsia" w:ascii="黑体" w:hAnsi="华文中宋" w:eastAsia="黑体"/>
          <w:sz w:val="25"/>
        </w:rPr>
        <w:t>优秀□</w:t>
      </w:r>
      <w:r>
        <w:rPr>
          <w:rFonts w:ascii="黑体" w:hAnsi="华文中宋" w:eastAsia="黑体"/>
          <w:sz w:val="25"/>
        </w:rPr>
        <w:t xml:space="preserve">     </w:t>
      </w:r>
      <w:r>
        <w:rPr>
          <w:rFonts w:hint="eastAsia" w:ascii="黑体" w:hAnsi="华文中宋" w:eastAsia="黑体"/>
          <w:sz w:val="25"/>
        </w:rPr>
        <w:t>良好□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合格□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不合格□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8"/>
          <w:szCs w:val="28"/>
        </w:rPr>
      </w:pPr>
      <w:r>
        <w:rPr>
          <w:rFonts w:ascii="黑体" w:hAnsi="华文中宋" w:eastAsia="黑体"/>
          <w:sz w:val="28"/>
          <w:szCs w:val="28"/>
        </w:rPr>
        <w:t>6</w:t>
      </w:r>
      <w:r>
        <w:rPr>
          <w:rFonts w:hint="eastAsia" w:ascii="黑体" w:hAnsi="华文中宋" w:eastAsia="黑体"/>
          <w:sz w:val="28"/>
          <w:szCs w:val="28"/>
        </w:rPr>
        <w:t>、评语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43180</wp:posOffset>
                </wp:positionV>
                <wp:extent cx="914400" cy="1287780"/>
                <wp:effectExtent l="4445" t="4445" r="1460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3.4pt;height:101.4pt;width:72pt;z-index:251659264;mso-width-relative:page;mso-height-relative:page;" fillcolor="#FFFFFF" filled="t" stroked="t" coordsize="21600,21600" o:gfxdata="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yq3A1QAAAAkBAAAPAAAAAAAAAAEAIAAAACIAAABkcnMvZG93bnJldi54&#10;bWxQSwECFAAUAAAACACHTuJAo0t50f0BAAAeBAAADgAAAAAAAAABACAAAAAk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40" w:lineRule="exact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5"/>
        </w:rPr>
        <w:t xml:space="preserve">                                       </w:t>
      </w:r>
      <w:r>
        <w:rPr>
          <w:rFonts w:hint="eastAsia" w:ascii="黑体" w:hAnsi="华文中宋" w:eastAsia="黑体"/>
          <w:sz w:val="25"/>
        </w:rPr>
        <w:t>评委签字：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jc w:val="center"/>
        <w:rPr>
          <w:rFonts w:ascii="黑体" w:hAnsi="华文中宋" w:eastAsia="黑体"/>
          <w:sz w:val="25"/>
        </w:rPr>
      </w:pPr>
      <w:r>
        <w:rPr>
          <w:rFonts w:ascii="黑体" w:hAnsi="华文中宋" w:eastAsia="黑体"/>
          <w:sz w:val="25"/>
        </w:rPr>
        <w:t xml:space="preserve">                                         </w:t>
      </w:r>
      <w:r>
        <w:rPr>
          <w:rFonts w:hint="eastAsia" w:ascii="黑体" w:hAnsi="华文中宋" w:eastAsia="黑体"/>
          <w:sz w:val="25"/>
        </w:rPr>
        <w:t>年</w:t>
      </w:r>
      <w:r>
        <w:rPr>
          <w:rFonts w:ascii="黑体" w:hAnsi="华文中宋" w:eastAsia="黑体"/>
          <w:sz w:val="25"/>
        </w:rPr>
        <w:t xml:space="preserve">   </w:t>
      </w:r>
      <w:r>
        <w:rPr>
          <w:rFonts w:hint="eastAsia" w:ascii="黑体" w:hAnsi="华文中宋" w:eastAsia="黑体"/>
          <w:sz w:val="25"/>
        </w:rPr>
        <w:t>月</w:t>
      </w:r>
      <w:r>
        <w:rPr>
          <w:rFonts w:ascii="黑体" w:hAnsi="华文中宋" w:eastAsia="黑体"/>
          <w:sz w:val="25"/>
        </w:rPr>
        <w:t xml:space="preserve">    </w:t>
      </w:r>
      <w:r>
        <w:rPr>
          <w:rFonts w:hint="eastAsia" w:ascii="黑体" w:hAnsi="华文中宋" w:eastAsia="黑体"/>
          <w:sz w:val="25"/>
        </w:rPr>
        <w:t>日</w:t>
      </w:r>
    </w:p>
    <w:p>
      <w:pPr>
        <w:spacing w:line="440" w:lineRule="exact"/>
        <w:rPr>
          <w:rFonts w:ascii="黑体" w:hAnsi="华文中宋" w:eastAsia="黑体"/>
          <w:sz w:val="25"/>
        </w:rPr>
      </w:pPr>
    </w:p>
    <w:p>
      <w:pPr>
        <w:spacing w:line="440" w:lineRule="exact"/>
        <w:rPr>
          <w:rFonts w:ascii="黑体" w:hAnsi="华文中宋" w:eastAsia="黑体"/>
          <w:sz w:val="25"/>
        </w:rPr>
      </w:pPr>
    </w:p>
    <w:p/>
    <w:sectPr>
      <w:pgSz w:w="11907" w:h="16840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78B0"/>
    <w:rsid w:val="35435DF1"/>
    <w:rsid w:val="485362E9"/>
    <w:rsid w:val="4C892284"/>
    <w:rsid w:val="6BCE78B0"/>
    <w:rsid w:val="6D3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2019-04-09T06:05:00Z</dcterms:created>
  <dc:creator>Administrator</dc:creator>
  <cp:lastModifiedBy>J.Y</cp:lastModifiedBy>
  <dcterms:modified xsi:type="dcterms:W3CDTF">2021-11-04T05:54:21Z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B3C3AB2C76A74833AEBFE9D88F6EBE97</vt:lpwstr>
  </property>
</Properties>
</file>