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楷体" w:eastAsia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color w:val="333333"/>
          <w:sz w:val="44"/>
          <w:szCs w:val="44"/>
          <w:lang w:eastAsia="zh-CN"/>
        </w:rPr>
        <w:t>“济南民营企业100强”</w:t>
      </w:r>
      <w:r>
        <w:rPr>
          <w:rFonts w:hint="eastAsia" w:ascii="方正小标宋简体" w:hAnsi="楷体" w:eastAsia="方正小标宋简体"/>
          <w:color w:val="333333"/>
          <w:sz w:val="44"/>
          <w:szCs w:val="44"/>
          <w:lang w:val="en-US" w:eastAsia="zh-CN"/>
        </w:rPr>
        <w:t>系列榜单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  <w:r>
        <w:rPr>
          <w:rFonts w:hint="eastAsia" w:ascii="方正小标宋简体" w:hAnsi="楷体" w:eastAsia="方正小标宋简体"/>
          <w:color w:val="333333"/>
          <w:sz w:val="44"/>
          <w:szCs w:val="44"/>
        </w:rPr>
        <w:t>申报发布活动工作推进组名单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组  长：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潘荣庆  市民营经济发展局局长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刘  佳  市工商联主席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成  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郭永桂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市发展和改革委党组成员、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正处级领导干部</w:t>
      </w:r>
      <w:bookmarkStart w:id="0" w:name="_GoBack"/>
      <w:bookmarkEnd w:id="0"/>
    </w:p>
    <w:p>
      <w:pPr>
        <w:spacing w:line="580" w:lineRule="exact"/>
        <w:ind w:right="-218" w:rightChars="-104"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王  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市科学和技术局党组成员、副局长</w:t>
      </w:r>
    </w:p>
    <w:p>
      <w:pPr>
        <w:spacing w:line="580" w:lineRule="exact"/>
        <w:ind w:right="-218" w:rightChars="-104"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魏  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市工业和信息化局党组副书记、副局长</w:t>
      </w:r>
    </w:p>
    <w:p>
      <w:pPr>
        <w:spacing w:line="580" w:lineRule="exact"/>
        <w:ind w:right="-218" w:rightChars="-104"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孟昭华  市人社局党组成员、副局级领导干部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毕泗柏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市生态环境局副局长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辛  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市农业农村局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副局级领导干部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张承喜  市商务局党组成员、总经济师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王连华  市应急管理局党组成员、副局长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王圣水  市市场监管局副局级领导干部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      孙家平  市税务局党委委员、总会计师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张  涛  市民营经济发展局党组成员、副局长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      胡振宇  市工商联党组成员、副主席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武  毅  历下区区委常委、副区长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孟庆顺  市中区区委常委、副区长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肖  兵  槐荫区副区长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孙培梁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天桥区副区长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高  博  历城区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区委常委、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张广大  长清区区委常委、副区长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李  琦  章丘区区委常委、副区长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陈  潇  济阳区副区长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付  华  莱芜区区委常委、副区长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高  宇  钢城区区委常委、副区长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李仁锋  平阴县副县长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王光芹  商河县县委常委、副县长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陈安彪  高新区党工委委员、管委会副主任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党明虎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南部山区党工委委员、管委会副主任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徐春义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 xml:space="preserve">  起步区党工委委员、管委会副主任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</w:p>
    <w:p/>
    <w:sectPr>
      <w:pgSz w:w="11906" w:h="16838"/>
      <w:pgMar w:top="1440" w:right="129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66A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2023-06-19T02:54:26Z</dcterms:created>
  <dc:creator>Administrator</dc:creator>
  <cp:lastModifiedBy>:)</cp:lastModifiedBy>
  <dcterms:modified xsi:type="dcterms:W3CDTF">2023-06-19T02:55:11Z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84372B11FD464739865D65EE7E9BA515_12</vt:lpwstr>
  </property>
</Properties>
</file>